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2EA04" w14:textId="77777777" w:rsidR="00864685" w:rsidRPr="00440CB2" w:rsidRDefault="00864685" w:rsidP="00864685">
      <w:pPr>
        <w:spacing w:after="0" w:line="360" w:lineRule="auto"/>
        <w:jc w:val="center"/>
        <w:rPr>
          <w:rFonts w:ascii="Sylfaen" w:hAnsi="Sylfaen"/>
          <w:b/>
          <w:bCs/>
          <w:sz w:val="24"/>
          <w:szCs w:val="24"/>
          <w:lang w:val="en-GB"/>
        </w:rPr>
      </w:pPr>
      <w:r w:rsidRPr="00440CB2">
        <w:rPr>
          <w:rFonts w:ascii="Sylfaen" w:hAnsi="Sylfaen"/>
          <w:b/>
          <w:bCs/>
          <w:sz w:val="24"/>
          <w:szCs w:val="24"/>
          <w:lang w:val="en-GB"/>
        </w:rPr>
        <w:t>Passport of Archaeological Monument</w:t>
      </w:r>
    </w:p>
    <w:p w14:paraId="15087452" w14:textId="77777777" w:rsidR="00864685" w:rsidRPr="00440CB2" w:rsidRDefault="00864685" w:rsidP="00864685">
      <w:pPr>
        <w:spacing w:after="0" w:line="360" w:lineRule="auto"/>
        <w:jc w:val="center"/>
        <w:rPr>
          <w:rFonts w:ascii="Sylfaen" w:hAnsi="Sylfaen"/>
          <w:b/>
          <w:bCs/>
          <w:sz w:val="24"/>
          <w:szCs w:val="24"/>
          <w:lang w:val="en-GB"/>
        </w:rPr>
      </w:pPr>
    </w:p>
    <w:p w14:paraId="0063319A" w14:textId="77777777" w:rsidR="00864685" w:rsidRPr="00782468" w:rsidRDefault="00864685" w:rsidP="00864685">
      <w:pPr>
        <w:tabs>
          <w:tab w:val="left" w:pos="360"/>
        </w:tabs>
        <w:spacing w:after="0" w:line="360" w:lineRule="auto"/>
        <w:ind w:firstLine="720"/>
        <w:jc w:val="both"/>
        <w:rPr>
          <w:rFonts w:ascii="Sylfaen" w:hAnsi="Sylfaen"/>
          <w:sz w:val="24"/>
          <w:szCs w:val="24"/>
          <w:lang w:val="en-US"/>
        </w:rPr>
      </w:pPr>
      <w:r w:rsidRPr="00440CB2">
        <w:rPr>
          <w:rFonts w:ascii="Sylfaen" w:hAnsi="Sylfaen"/>
          <w:b/>
          <w:bCs/>
          <w:sz w:val="24"/>
          <w:szCs w:val="24"/>
          <w:lang w:val="en-GB"/>
        </w:rPr>
        <w:t>Name of archaeological site</w:t>
      </w:r>
      <w:r w:rsidRPr="00440CB2">
        <w:rPr>
          <w:rFonts w:ascii="Sylfaen" w:hAnsi="Sylfaen"/>
          <w:sz w:val="24"/>
          <w:szCs w:val="24"/>
          <w:lang w:val="en-GB"/>
        </w:rPr>
        <w:t>:</w:t>
      </w:r>
      <w:r w:rsidRPr="00440CB2">
        <w:rPr>
          <w:rFonts w:ascii="Sylfaen" w:hAnsi="Sylfaen"/>
          <w:lang w:val="en-GB"/>
        </w:rPr>
        <w:t xml:space="preserve"> </w:t>
      </w:r>
      <w:r w:rsidR="00782468">
        <w:rPr>
          <w:rFonts w:ascii="Sylfaen" w:hAnsi="Sylfaen"/>
          <w:lang w:val="en-GB"/>
        </w:rPr>
        <w:t xml:space="preserve">The </w:t>
      </w:r>
      <w:r w:rsidR="005A61BD">
        <w:rPr>
          <w:rFonts w:ascii="Sylfaen" w:hAnsi="Sylfaen"/>
          <w:color w:val="000000"/>
          <w:sz w:val="24"/>
          <w:szCs w:val="24"/>
          <w:lang w:val="en-US"/>
        </w:rPr>
        <w:t>Zeniti Winepress</w:t>
      </w:r>
    </w:p>
    <w:p w14:paraId="7872A32E" w14:textId="0F15FC3C" w:rsidR="0025679C" w:rsidRPr="00440CB2" w:rsidRDefault="00864685" w:rsidP="0025679C">
      <w:pPr>
        <w:tabs>
          <w:tab w:val="left" w:pos="360"/>
        </w:tabs>
        <w:spacing w:after="0" w:line="360" w:lineRule="auto"/>
        <w:ind w:firstLine="720"/>
        <w:jc w:val="both"/>
        <w:rPr>
          <w:rFonts w:ascii="Sylfaen" w:hAnsi="Sylfaen"/>
          <w:color w:val="000000"/>
          <w:sz w:val="24"/>
          <w:szCs w:val="24"/>
          <w:lang w:val="en-GB"/>
        </w:rPr>
      </w:pPr>
      <w:r w:rsidRPr="00440CB2">
        <w:rPr>
          <w:rFonts w:ascii="Sylfaen" w:hAnsi="Sylfaen"/>
          <w:b/>
          <w:bCs/>
          <w:sz w:val="24"/>
          <w:szCs w:val="24"/>
          <w:lang w:val="en-GB"/>
        </w:rPr>
        <w:t>Type of archaeological site:</w:t>
      </w:r>
      <w:r w:rsidRPr="00440CB2">
        <w:rPr>
          <w:rFonts w:ascii="Sylfaen" w:hAnsi="Sylfaen"/>
          <w:sz w:val="24"/>
          <w:szCs w:val="24"/>
          <w:lang w:val="en-GB"/>
        </w:rPr>
        <w:t xml:space="preserve"> </w:t>
      </w:r>
      <w:r w:rsidR="00EC1A6B">
        <w:rPr>
          <w:rFonts w:ascii="Sylfaen" w:hAnsi="Sylfaen"/>
          <w:sz w:val="24"/>
          <w:szCs w:val="24"/>
          <w:lang w:val="en-US"/>
        </w:rPr>
        <w:t>A</w:t>
      </w:r>
      <w:r w:rsidR="00EC1A6B" w:rsidRPr="00EC1A6B">
        <w:rPr>
          <w:rFonts w:ascii="Sylfaen" w:hAnsi="Sylfaen"/>
          <w:sz w:val="24"/>
          <w:szCs w:val="24"/>
          <w:lang w:val="en-US"/>
        </w:rPr>
        <w:t>gricultural structure</w:t>
      </w:r>
      <w:r w:rsidR="00EC1A6B">
        <w:rPr>
          <w:rFonts w:ascii="Sylfaen" w:hAnsi="Sylfaen"/>
          <w:sz w:val="24"/>
          <w:szCs w:val="24"/>
          <w:lang w:val="en-US"/>
        </w:rPr>
        <w:t>/</w:t>
      </w:r>
      <w:r w:rsidR="005A61BD">
        <w:rPr>
          <w:rFonts w:ascii="Sylfaen" w:hAnsi="Sylfaen"/>
          <w:color w:val="000000"/>
          <w:sz w:val="24"/>
          <w:szCs w:val="24"/>
          <w:lang w:val="en-US"/>
        </w:rPr>
        <w:t>Wine</w:t>
      </w:r>
      <w:r w:rsidR="004D1DF3">
        <w:rPr>
          <w:rFonts w:ascii="Sylfaen" w:hAnsi="Sylfaen"/>
          <w:color w:val="000000"/>
          <w:sz w:val="24"/>
          <w:szCs w:val="24"/>
          <w:lang w:val="en-US"/>
        </w:rPr>
        <w:t>p</w:t>
      </w:r>
      <w:r w:rsidR="005A61BD">
        <w:rPr>
          <w:rFonts w:ascii="Sylfaen" w:hAnsi="Sylfaen"/>
          <w:color w:val="000000"/>
          <w:sz w:val="24"/>
          <w:szCs w:val="24"/>
          <w:lang w:val="en-US"/>
        </w:rPr>
        <w:t>ress</w:t>
      </w:r>
    </w:p>
    <w:p w14:paraId="60EB0B6E" w14:textId="77777777" w:rsidR="00864685" w:rsidRPr="00440CB2" w:rsidRDefault="00864685" w:rsidP="0025679C">
      <w:pPr>
        <w:tabs>
          <w:tab w:val="left" w:pos="360"/>
        </w:tabs>
        <w:spacing w:after="0" w:line="360" w:lineRule="auto"/>
        <w:ind w:firstLine="720"/>
        <w:jc w:val="both"/>
        <w:rPr>
          <w:rFonts w:ascii="Sylfaen" w:hAnsi="Sylfaen"/>
          <w:sz w:val="24"/>
          <w:szCs w:val="24"/>
          <w:lang w:val="en-GB"/>
        </w:rPr>
      </w:pPr>
      <w:r w:rsidRPr="00440CB2">
        <w:rPr>
          <w:rFonts w:ascii="Sylfaen" w:hAnsi="Sylfaen"/>
          <w:b/>
          <w:bCs/>
          <w:sz w:val="24"/>
          <w:szCs w:val="24"/>
          <w:lang w:val="en-GB"/>
        </w:rPr>
        <w:t>Chronological attribution (historical era, exact date)</w:t>
      </w:r>
      <w:r w:rsidRPr="00440CB2">
        <w:rPr>
          <w:rFonts w:ascii="Sylfaen" w:hAnsi="Sylfaen"/>
          <w:sz w:val="24"/>
          <w:szCs w:val="24"/>
          <w:lang w:val="en-GB"/>
        </w:rPr>
        <w:t xml:space="preserve"> </w:t>
      </w:r>
      <w:r w:rsidR="0025679C" w:rsidRPr="00440CB2">
        <w:rPr>
          <w:rFonts w:ascii="Sylfaen" w:hAnsi="Sylfaen"/>
          <w:b/>
          <w:bCs/>
          <w:lang w:val="en-GB"/>
        </w:rPr>
        <w:t>-</w:t>
      </w:r>
      <w:r w:rsidR="0025679C" w:rsidRPr="00440CB2">
        <w:rPr>
          <w:rFonts w:ascii="Sylfaen" w:hAnsi="Sylfaen"/>
          <w:b/>
          <w:bCs/>
          <w:color w:val="000000"/>
          <w:lang w:val="en-GB"/>
        </w:rPr>
        <w:t xml:space="preserve"> </w:t>
      </w:r>
      <w:r w:rsidR="005A61BD" w:rsidRPr="005A61BD">
        <w:rPr>
          <w:rStyle w:val="Strong"/>
          <w:rFonts w:ascii="Sylfaen" w:hAnsi="Sylfaen"/>
          <w:b w:val="0"/>
          <w:bCs w:val="0"/>
          <w:color w:val="000000"/>
          <w:lang w:val="en-GB"/>
        </w:rPr>
        <w:t>Ancient period, 3rd century BC</w:t>
      </w:r>
      <w:r w:rsidR="0025679C" w:rsidRPr="00440CB2">
        <w:rPr>
          <w:rFonts w:ascii="Sylfaen" w:hAnsi="Sylfaen"/>
          <w:b/>
          <w:bCs/>
          <w:color w:val="000000"/>
          <w:lang w:val="en-GB"/>
        </w:rPr>
        <w:t>.</w:t>
      </w:r>
    </w:p>
    <w:p w14:paraId="34225C98" w14:textId="235E7355" w:rsidR="005A61BD" w:rsidRPr="00A34607" w:rsidRDefault="00864685" w:rsidP="00864685">
      <w:pPr>
        <w:tabs>
          <w:tab w:val="left" w:pos="360"/>
        </w:tabs>
        <w:spacing w:after="0" w:line="360" w:lineRule="auto"/>
        <w:ind w:firstLine="720"/>
        <w:jc w:val="both"/>
        <w:rPr>
          <w:rFonts w:ascii="Sylfaen" w:hAnsi="Sylfaen"/>
          <w:sz w:val="24"/>
          <w:szCs w:val="24"/>
          <w:lang w:val="en-GB"/>
        </w:rPr>
      </w:pPr>
      <w:r w:rsidRPr="00440CB2">
        <w:rPr>
          <w:rFonts w:ascii="Sylfaen" w:hAnsi="Sylfaen"/>
          <w:b/>
          <w:bCs/>
          <w:sz w:val="24"/>
          <w:szCs w:val="24"/>
          <w:lang w:val="en-GB"/>
        </w:rPr>
        <w:t>Address (municipality, city, village, valley, GPS Coordinates)</w:t>
      </w:r>
      <w:r w:rsidRPr="00440CB2">
        <w:rPr>
          <w:rFonts w:ascii="Sylfaen" w:hAnsi="Sylfaen"/>
          <w:sz w:val="24"/>
          <w:szCs w:val="24"/>
          <w:lang w:val="en-GB"/>
        </w:rPr>
        <w:t xml:space="preserve"> - </w:t>
      </w:r>
      <w:r w:rsidR="005A61BD" w:rsidRPr="005A61BD">
        <w:rPr>
          <w:rFonts w:ascii="Sylfaen" w:hAnsi="Sylfaen"/>
          <w:sz w:val="24"/>
          <w:szCs w:val="24"/>
          <w:lang w:val="en-GB"/>
        </w:rPr>
        <w:t xml:space="preserve">Kobuleti Municipality, village </w:t>
      </w:r>
      <w:r w:rsidR="005A61BD" w:rsidRPr="00A34607">
        <w:rPr>
          <w:rFonts w:ascii="Sylfaen" w:hAnsi="Sylfaen"/>
          <w:sz w:val="24"/>
          <w:szCs w:val="24"/>
          <w:lang w:val="en-GB"/>
        </w:rPr>
        <w:t xml:space="preserve">Zeniti, </w:t>
      </w:r>
      <w:r w:rsidR="00A34607" w:rsidRPr="00A34607">
        <w:rPr>
          <w:rFonts w:ascii="Sylfaen" w:hAnsi="Sylfaen"/>
          <w:lang w:val="ka-GE"/>
        </w:rPr>
        <w:t>41° 49.156'</w:t>
      </w:r>
      <w:r w:rsidR="00A34607" w:rsidRPr="00A34607">
        <w:rPr>
          <w:rFonts w:ascii="Sylfaen" w:hAnsi="Sylfaen"/>
          <w:lang w:val="en-US"/>
        </w:rPr>
        <w:t>N 41° 54.198'E</w:t>
      </w:r>
    </w:p>
    <w:p w14:paraId="0510A0B2" w14:textId="77777777" w:rsidR="0025679C" w:rsidRPr="00440CB2" w:rsidRDefault="00864685" w:rsidP="0025679C">
      <w:pPr>
        <w:spacing w:after="0" w:line="360" w:lineRule="auto"/>
        <w:ind w:firstLine="720"/>
        <w:jc w:val="both"/>
        <w:rPr>
          <w:rFonts w:ascii="Sylfaen" w:hAnsi="Sylfaen"/>
          <w:b/>
          <w:bCs/>
          <w:sz w:val="24"/>
          <w:szCs w:val="24"/>
          <w:lang w:val="en-GB"/>
        </w:rPr>
      </w:pPr>
      <w:r w:rsidRPr="00440CB2">
        <w:rPr>
          <w:rFonts w:ascii="Sylfaen" w:hAnsi="Sylfaen"/>
          <w:b/>
          <w:bCs/>
          <w:sz w:val="24"/>
          <w:szCs w:val="24"/>
          <w:lang w:val="en-GB"/>
        </w:rPr>
        <w:t>History of study/research (circumstances of discovery, studies conducted on the monument, researchers working on the monument, bibliography):</w:t>
      </w:r>
    </w:p>
    <w:p w14:paraId="69F1836F" w14:textId="77777777" w:rsidR="005E7E89" w:rsidRDefault="005A61BD" w:rsidP="001E0103">
      <w:pPr>
        <w:spacing w:after="0" w:line="360" w:lineRule="auto"/>
        <w:ind w:firstLine="720"/>
        <w:jc w:val="both"/>
        <w:rPr>
          <w:rFonts w:ascii="Sylfaen" w:hAnsi="Sylfaen"/>
          <w:color w:val="000000"/>
          <w:sz w:val="24"/>
          <w:szCs w:val="24"/>
          <w:lang w:val="en-GB"/>
        </w:rPr>
      </w:pPr>
      <w:r w:rsidRPr="005A61BD">
        <w:rPr>
          <w:rFonts w:ascii="Sylfaen" w:hAnsi="Sylfaen"/>
          <w:color w:val="000000"/>
          <w:sz w:val="24"/>
          <w:szCs w:val="24"/>
          <w:lang w:val="en-GB"/>
        </w:rPr>
        <w:t>The first description of the Zenit</w:t>
      </w:r>
      <w:r>
        <w:rPr>
          <w:rFonts w:ascii="Sylfaen" w:hAnsi="Sylfaen"/>
          <w:color w:val="000000"/>
          <w:sz w:val="24"/>
          <w:szCs w:val="24"/>
          <w:lang w:val="en-GB"/>
        </w:rPr>
        <w:t>i wine</w:t>
      </w:r>
      <w:r w:rsidRPr="005A61BD">
        <w:rPr>
          <w:rFonts w:ascii="Sylfaen" w:hAnsi="Sylfaen"/>
          <w:color w:val="000000"/>
          <w:sz w:val="24"/>
          <w:szCs w:val="24"/>
          <w:lang w:val="en-GB"/>
        </w:rPr>
        <w:t xml:space="preserve">press is given by </w:t>
      </w:r>
      <w:r w:rsidRPr="00EC1A6B">
        <w:rPr>
          <w:rFonts w:ascii="Sylfaen" w:hAnsi="Sylfaen"/>
          <w:b/>
          <w:bCs/>
          <w:color w:val="EE0000"/>
          <w:sz w:val="24"/>
          <w:szCs w:val="24"/>
          <w:lang w:val="en-GB"/>
        </w:rPr>
        <w:t>Kh. Akhvlediani</w:t>
      </w:r>
      <w:r w:rsidRPr="005A61BD">
        <w:rPr>
          <w:rFonts w:ascii="Sylfaen" w:hAnsi="Sylfaen"/>
          <w:color w:val="000000"/>
          <w:sz w:val="24"/>
          <w:szCs w:val="24"/>
          <w:lang w:val="en-GB"/>
        </w:rPr>
        <w:t>, who refers to it as the “Mamuka Tavdgiridze</w:t>
      </w:r>
      <w:r>
        <w:rPr>
          <w:rFonts w:ascii="Sylfaen" w:hAnsi="Sylfaen"/>
          <w:color w:val="000000"/>
          <w:sz w:val="24"/>
          <w:szCs w:val="24"/>
          <w:lang w:val="en-GB"/>
        </w:rPr>
        <w:t>’s</w:t>
      </w:r>
      <w:r w:rsidRPr="005A61BD">
        <w:rPr>
          <w:rFonts w:ascii="Sylfaen" w:hAnsi="Sylfaen"/>
          <w:color w:val="000000"/>
          <w:sz w:val="24"/>
          <w:szCs w:val="24"/>
          <w:lang w:val="en-GB"/>
        </w:rPr>
        <w:t xml:space="preserve">” </w:t>
      </w:r>
      <w:r>
        <w:rPr>
          <w:rFonts w:ascii="Sylfaen" w:hAnsi="Sylfaen"/>
          <w:color w:val="000000"/>
          <w:sz w:val="24"/>
          <w:szCs w:val="24"/>
          <w:lang w:val="en-GB"/>
        </w:rPr>
        <w:t>wine</w:t>
      </w:r>
      <w:r w:rsidRPr="005A61BD">
        <w:rPr>
          <w:rFonts w:ascii="Sylfaen" w:hAnsi="Sylfaen"/>
          <w:color w:val="000000"/>
          <w:sz w:val="24"/>
          <w:szCs w:val="24"/>
          <w:lang w:val="en-GB"/>
        </w:rPr>
        <w:t xml:space="preserve">press. </w:t>
      </w:r>
      <w:r w:rsidRPr="00EC1A6B">
        <w:rPr>
          <w:rFonts w:ascii="Sylfaen" w:hAnsi="Sylfaen"/>
          <w:b/>
          <w:bCs/>
          <w:color w:val="EE0000"/>
          <w:sz w:val="24"/>
          <w:szCs w:val="24"/>
          <w:lang w:val="en-GB"/>
        </w:rPr>
        <w:t xml:space="preserve">D. </w:t>
      </w:r>
      <w:proofErr w:type="spellStart"/>
      <w:r w:rsidRPr="00EC1A6B">
        <w:rPr>
          <w:rFonts w:ascii="Sylfaen" w:hAnsi="Sylfaen"/>
          <w:b/>
          <w:bCs/>
          <w:color w:val="EE0000"/>
          <w:sz w:val="24"/>
          <w:szCs w:val="24"/>
          <w:lang w:val="en-GB"/>
        </w:rPr>
        <w:t>Khakhutaishvili</w:t>
      </w:r>
      <w:proofErr w:type="spellEnd"/>
      <w:r w:rsidRPr="00EC1A6B">
        <w:rPr>
          <w:rFonts w:ascii="Sylfaen" w:hAnsi="Sylfaen"/>
          <w:b/>
          <w:bCs/>
          <w:color w:val="EE0000"/>
          <w:sz w:val="24"/>
          <w:szCs w:val="24"/>
          <w:lang w:val="en-GB"/>
        </w:rPr>
        <w:t xml:space="preserve"> </w:t>
      </w:r>
      <w:r w:rsidRPr="005A61BD">
        <w:rPr>
          <w:rFonts w:ascii="Sylfaen" w:hAnsi="Sylfaen"/>
          <w:color w:val="000000"/>
          <w:sz w:val="24"/>
          <w:szCs w:val="24"/>
          <w:lang w:val="en-GB"/>
        </w:rPr>
        <w:t xml:space="preserve">considers the press to be of ancient times based on its similarity to the presses discovered in Uplistsikhe. The </w:t>
      </w:r>
      <w:r>
        <w:rPr>
          <w:rFonts w:ascii="Sylfaen" w:hAnsi="Sylfaen"/>
          <w:color w:val="000000"/>
          <w:sz w:val="24"/>
          <w:szCs w:val="24"/>
          <w:lang w:val="en-GB"/>
        </w:rPr>
        <w:t>wine</w:t>
      </w:r>
      <w:r w:rsidRPr="005A61BD">
        <w:rPr>
          <w:rFonts w:ascii="Sylfaen" w:hAnsi="Sylfaen"/>
          <w:color w:val="000000"/>
          <w:sz w:val="24"/>
          <w:szCs w:val="24"/>
          <w:lang w:val="en-GB"/>
        </w:rPr>
        <w:t xml:space="preserve">press was visited and studied in 1956 by the Kobuleti archaeological expedition of the Ivane Javakhishvili Institute of History, led by </w:t>
      </w:r>
      <w:r w:rsidRPr="00EC1A6B">
        <w:rPr>
          <w:rFonts w:ascii="Sylfaen" w:hAnsi="Sylfaen"/>
          <w:b/>
          <w:bCs/>
          <w:color w:val="EE0000"/>
          <w:sz w:val="24"/>
          <w:szCs w:val="24"/>
          <w:lang w:val="en-GB"/>
        </w:rPr>
        <w:t>Nino Khoshtaria</w:t>
      </w:r>
      <w:r w:rsidRPr="005A61BD">
        <w:rPr>
          <w:rFonts w:ascii="Sylfaen" w:hAnsi="Sylfaen"/>
          <w:color w:val="000000"/>
          <w:sz w:val="24"/>
          <w:szCs w:val="24"/>
          <w:lang w:val="en-GB"/>
        </w:rPr>
        <w:t xml:space="preserve">. In 1960, reconnaissance archaeological excavations were conducted in connection with the </w:t>
      </w:r>
      <w:r>
        <w:rPr>
          <w:rFonts w:ascii="Sylfaen" w:hAnsi="Sylfaen"/>
          <w:color w:val="000000"/>
          <w:sz w:val="24"/>
          <w:szCs w:val="24"/>
          <w:lang w:val="en-GB"/>
        </w:rPr>
        <w:t>wine</w:t>
      </w:r>
      <w:r w:rsidRPr="005A61BD">
        <w:rPr>
          <w:rFonts w:ascii="Sylfaen" w:hAnsi="Sylfaen"/>
          <w:color w:val="000000"/>
          <w:sz w:val="24"/>
          <w:szCs w:val="24"/>
          <w:lang w:val="en-GB"/>
        </w:rPr>
        <w:t xml:space="preserve">press by </w:t>
      </w:r>
      <w:r w:rsidRPr="00EC1A6B">
        <w:rPr>
          <w:rFonts w:ascii="Sylfaen" w:hAnsi="Sylfaen"/>
          <w:b/>
          <w:bCs/>
          <w:color w:val="EE0000"/>
          <w:sz w:val="24"/>
          <w:szCs w:val="24"/>
          <w:lang w:val="en-GB"/>
        </w:rPr>
        <w:t>A. Ramishvili</w:t>
      </w:r>
      <w:r w:rsidRPr="005A61BD">
        <w:rPr>
          <w:rFonts w:ascii="Sylfaen" w:hAnsi="Sylfaen"/>
          <w:color w:val="000000"/>
          <w:sz w:val="24"/>
          <w:szCs w:val="24"/>
          <w:lang w:val="en-GB"/>
        </w:rPr>
        <w:t>, a scientist-worker at the Batumi Scientific Research Institute.</w:t>
      </w:r>
    </w:p>
    <w:p w14:paraId="714C310F" w14:textId="77777777" w:rsidR="005A61BD" w:rsidRDefault="005A61BD" w:rsidP="001E0103">
      <w:pPr>
        <w:spacing w:after="0" w:line="360" w:lineRule="auto"/>
        <w:ind w:firstLine="720"/>
        <w:jc w:val="both"/>
        <w:rPr>
          <w:rFonts w:ascii="Sylfaen" w:hAnsi="Sylfaen"/>
          <w:color w:val="000000"/>
          <w:sz w:val="24"/>
          <w:szCs w:val="24"/>
          <w:lang w:val="en-GB"/>
        </w:rPr>
      </w:pPr>
      <w:r w:rsidRPr="005A61BD">
        <w:rPr>
          <w:rFonts w:ascii="Sylfaen" w:hAnsi="Sylfaen"/>
          <w:color w:val="000000"/>
          <w:sz w:val="24"/>
          <w:szCs w:val="24"/>
          <w:lang w:val="en-GB"/>
        </w:rPr>
        <w:t>The monolithic stone winepress of the village of Zeniti, adjacent to the Mtirala National Park, dates back to the 3</w:t>
      </w:r>
      <w:r w:rsidRPr="005A61BD">
        <w:rPr>
          <w:rFonts w:ascii="Sylfaen" w:hAnsi="Sylfaen"/>
          <w:color w:val="000000"/>
          <w:sz w:val="24"/>
          <w:szCs w:val="24"/>
          <w:vertAlign w:val="superscript"/>
          <w:lang w:val="en-GB"/>
        </w:rPr>
        <w:t>rd</w:t>
      </w:r>
      <w:r>
        <w:rPr>
          <w:rFonts w:ascii="Sylfaen" w:hAnsi="Sylfaen"/>
          <w:color w:val="000000"/>
          <w:sz w:val="24"/>
          <w:szCs w:val="24"/>
          <w:lang w:val="en-GB"/>
        </w:rPr>
        <w:t xml:space="preserve"> </w:t>
      </w:r>
      <w:r w:rsidRPr="005A61BD">
        <w:rPr>
          <w:rFonts w:ascii="Sylfaen" w:hAnsi="Sylfaen"/>
          <w:color w:val="000000"/>
          <w:sz w:val="24"/>
          <w:szCs w:val="24"/>
          <w:lang w:val="en-GB"/>
        </w:rPr>
        <w:t xml:space="preserve">century BC. The stone winepress has a conical shape. The winepress, oriented from west to east, worked by means of a lever and a press. It consists of two sections and is connected to each other by an open channel and a hole. The first section, which forms a rectangle in plan, represents the winepress itself, where the grapes were pressed, while the second section, which forms a square in plan, represents a separately carved pool where the grape juice was collected. The bottom of the winepress is located higher than the edge of the pool, so the juice flowed into it during the pressing of the grapes. The pool is so large that it would not have been necessary to transfer the juice to the pitchers during the pressing. The total length of the winepress of the Zeniti winepress is 8 m, its width is 3, and the depth of the </w:t>
      </w:r>
      <w:r w:rsidRPr="005A61BD">
        <w:rPr>
          <w:rFonts w:ascii="Sylfaen" w:hAnsi="Sylfaen"/>
          <w:color w:val="000000"/>
          <w:sz w:val="24"/>
          <w:szCs w:val="24"/>
          <w:lang w:val="en-GB"/>
        </w:rPr>
        <w:lastRenderedPageBreak/>
        <w:t>upper part is 1 meter. 0.20X0.30 m at the wall. Dimensions of the pool: length - 1.40 m, width - 1.20 m, height of the surviving walls - 0.28 m.</w:t>
      </w:r>
    </w:p>
    <w:p w14:paraId="1302F055" w14:textId="733F3FB4" w:rsidR="005A61BD" w:rsidRPr="00440CB2" w:rsidRDefault="005A61BD" w:rsidP="001E0103">
      <w:pPr>
        <w:spacing w:after="0" w:line="360" w:lineRule="auto"/>
        <w:ind w:firstLine="720"/>
        <w:jc w:val="both"/>
        <w:rPr>
          <w:rFonts w:ascii="Sylfaen" w:hAnsi="Sylfaen"/>
          <w:color w:val="000000"/>
          <w:sz w:val="24"/>
          <w:szCs w:val="24"/>
          <w:lang w:val="en-GB"/>
        </w:rPr>
      </w:pPr>
      <w:r w:rsidRPr="005A61BD">
        <w:rPr>
          <w:rFonts w:ascii="Sylfaen" w:hAnsi="Sylfaen"/>
          <w:color w:val="000000"/>
          <w:sz w:val="24"/>
          <w:szCs w:val="24"/>
          <w:lang w:val="en-GB"/>
        </w:rPr>
        <w:t>The Zenit</w:t>
      </w:r>
      <w:r w:rsidR="00A34607">
        <w:rPr>
          <w:rFonts w:ascii="Sylfaen" w:hAnsi="Sylfaen"/>
          <w:color w:val="000000"/>
          <w:sz w:val="24"/>
          <w:szCs w:val="24"/>
          <w:lang w:val="en-GB"/>
        </w:rPr>
        <w:t>i</w:t>
      </w:r>
      <w:r w:rsidRPr="005A61BD">
        <w:rPr>
          <w:rFonts w:ascii="Sylfaen" w:hAnsi="Sylfaen"/>
          <w:color w:val="000000"/>
          <w:sz w:val="24"/>
          <w:szCs w:val="24"/>
          <w:lang w:val="en-GB"/>
        </w:rPr>
        <w:t xml:space="preserve"> Wine</w:t>
      </w:r>
      <w:r>
        <w:rPr>
          <w:rFonts w:ascii="Sylfaen" w:hAnsi="Sylfaen"/>
          <w:color w:val="000000"/>
          <w:sz w:val="24"/>
          <w:szCs w:val="24"/>
          <w:lang w:val="en-GB"/>
        </w:rPr>
        <w:t>press</w:t>
      </w:r>
      <w:r w:rsidRPr="005A61BD">
        <w:rPr>
          <w:rFonts w:ascii="Sylfaen" w:hAnsi="Sylfaen"/>
          <w:color w:val="000000"/>
          <w:sz w:val="24"/>
          <w:szCs w:val="24"/>
          <w:lang w:val="en-GB"/>
        </w:rPr>
        <w:t xml:space="preserve"> has been granted the status of a cultural heritage monument under number 11602 (2007).</w:t>
      </w:r>
    </w:p>
    <w:p w14:paraId="72CAA54C" w14:textId="77777777" w:rsidR="001E0103" w:rsidRPr="00EC1A6B" w:rsidRDefault="001E0103" w:rsidP="001E0103">
      <w:pPr>
        <w:spacing w:after="0" w:line="360" w:lineRule="auto"/>
        <w:ind w:firstLine="720"/>
        <w:jc w:val="both"/>
        <w:rPr>
          <w:rFonts w:ascii="Sylfaen" w:hAnsi="Sylfaen"/>
          <w:color w:val="000000"/>
          <w:sz w:val="24"/>
          <w:szCs w:val="24"/>
          <w:lang w:val="ka-GE"/>
        </w:rPr>
      </w:pPr>
    </w:p>
    <w:p w14:paraId="63344C31" w14:textId="77777777" w:rsidR="005A61BD" w:rsidRDefault="005A61BD" w:rsidP="001E0103">
      <w:pPr>
        <w:spacing w:after="0" w:line="360" w:lineRule="auto"/>
        <w:ind w:firstLine="720"/>
        <w:jc w:val="both"/>
        <w:rPr>
          <w:rFonts w:ascii="Sylfaen" w:hAnsi="Sylfaen"/>
          <w:color w:val="000000"/>
          <w:sz w:val="24"/>
          <w:szCs w:val="24"/>
          <w:lang w:val="en-GB"/>
        </w:rPr>
      </w:pPr>
    </w:p>
    <w:p w14:paraId="685BF01B" w14:textId="77777777" w:rsidR="005A61BD" w:rsidRPr="005A61BD" w:rsidRDefault="005A61BD" w:rsidP="005A61BD">
      <w:pPr>
        <w:spacing w:after="0" w:line="360" w:lineRule="auto"/>
        <w:ind w:firstLine="720"/>
        <w:rPr>
          <w:rFonts w:ascii="Sylfaen" w:hAnsi="Sylfaen"/>
          <w:b/>
          <w:bCs/>
          <w:color w:val="000000"/>
          <w:sz w:val="24"/>
          <w:szCs w:val="24"/>
          <w:lang w:val="en-GB"/>
        </w:rPr>
      </w:pPr>
      <w:r w:rsidRPr="005A61BD">
        <w:rPr>
          <w:rFonts w:ascii="Sylfaen" w:hAnsi="Sylfaen"/>
          <w:b/>
          <w:bCs/>
          <w:color w:val="000000"/>
          <w:sz w:val="24"/>
          <w:szCs w:val="24"/>
          <w:lang w:val="en-GB"/>
        </w:rPr>
        <w:t>Bibliography:</w:t>
      </w:r>
    </w:p>
    <w:p w14:paraId="2A1722C3" w14:textId="5C7BE163" w:rsidR="005A61BD" w:rsidRPr="005A61BD" w:rsidRDefault="005A61BD" w:rsidP="005A61BD">
      <w:pPr>
        <w:spacing w:after="0" w:line="360" w:lineRule="auto"/>
        <w:ind w:firstLine="720"/>
        <w:jc w:val="both"/>
        <w:rPr>
          <w:rFonts w:ascii="Sylfaen" w:hAnsi="Sylfaen"/>
          <w:color w:val="000000"/>
          <w:sz w:val="24"/>
          <w:szCs w:val="24"/>
          <w:lang w:val="en-GB"/>
        </w:rPr>
      </w:pPr>
      <w:r w:rsidRPr="005A61BD">
        <w:rPr>
          <w:rFonts w:ascii="Sylfaen" w:hAnsi="Sylfaen"/>
          <w:color w:val="000000"/>
          <w:sz w:val="24"/>
          <w:szCs w:val="24"/>
          <w:lang w:val="en-GB"/>
        </w:rPr>
        <w:t xml:space="preserve">1. </w:t>
      </w:r>
      <w:r w:rsidRPr="005A61BD">
        <w:rPr>
          <w:rFonts w:ascii="Sylfaen" w:hAnsi="Sylfaen"/>
          <w:b/>
          <w:bCs/>
          <w:color w:val="000000"/>
          <w:sz w:val="24"/>
          <w:szCs w:val="24"/>
          <w:lang w:val="en-GB"/>
        </w:rPr>
        <w:t>Kh. Akhvlediani</w:t>
      </w:r>
      <w:r w:rsidRPr="005A61BD">
        <w:rPr>
          <w:rFonts w:ascii="Sylfaen" w:hAnsi="Sylfaen"/>
          <w:color w:val="000000"/>
          <w:sz w:val="24"/>
          <w:szCs w:val="24"/>
          <w:lang w:val="en-GB"/>
        </w:rPr>
        <w:t>, Essay on the History of Ajara, Batumi, 1944, p. 148</w:t>
      </w:r>
    </w:p>
    <w:p w14:paraId="549D5C58" w14:textId="77777777" w:rsidR="005A61BD" w:rsidRDefault="005A61BD" w:rsidP="005A61BD">
      <w:pPr>
        <w:spacing w:after="0" w:line="360" w:lineRule="auto"/>
        <w:ind w:firstLine="720"/>
        <w:rPr>
          <w:rFonts w:ascii="Sylfaen" w:hAnsi="Sylfaen"/>
          <w:color w:val="000000"/>
          <w:sz w:val="24"/>
          <w:szCs w:val="24"/>
          <w:lang w:val="en-GB"/>
        </w:rPr>
      </w:pPr>
      <w:r w:rsidRPr="005A61BD">
        <w:rPr>
          <w:rFonts w:ascii="Sylfaen" w:hAnsi="Sylfaen"/>
          <w:color w:val="000000"/>
          <w:sz w:val="24"/>
          <w:szCs w:val="24"/>
          <w:lang w:val="en-GB"/>
        </w:rPr>
        <w:t xml:space="preserve">2. </w:t>
      </w:r>
      <w:r w:rsidRPr="005A61BD">
        <w:rPr>
          <w:rFonts w:ascii="Sylfaen" w:hAnsi="Sylfaen"/>
          <w:b/>
          <w:bCs/>
          <w:color w:val="000000"/>
          <w:sz w:val="24"/>
          <w:szCs w:val="24"/>
          <w:lang w:val="en-GB"/>
        </w:rPr>
        <w:t>A. Bokhochadze</w:t>
      </w:r>
      <w:r w:rsidRPr="005A61BD">
        <w:rPr>
          <w:rFonts w:ascii="Sylfaen" w:hAnsi="Sylfaen"/>
          <w:color w:val="000000"/>
          <w:sz w:val="24"/>
          <w:szCs w:val="24"/>
          <w:lang w:val="en-GB"/>
        </w:rPr>
        <w:t>, Viticulture and Winemaking in Ancient Georgia According to Archaeological Materials, Tbilisi, 1963, pp. 90-91 (</w:t>
      </w:r>
      <w:r w:rsidRPr="00EC1A6B">
        <w:rPr>
          <w:rFonts w:ascii="Sylfaen" w:hAnsi="Sylfaen"/>
          <w:color w:val="538135" w:themeColor="accent6" w:themeShade="BF"/>
          <w:sz w:val="24"/>
          <w:szCs w:val="24"/>
          <w:lang w:val="en-GB"/>
        </w:rPr>
        <w:t>pdf</w:t>
      </w:r>
      <w:r w:rsidRPr="005A61BD">
        <w:rPr>
          <w:rFonts w:ascii="Sylfaen" w:hAnsi="Sylfaen"/>
          <w:color w:val="000000"/>
          <w:sz w:val="24"/>
          <w:szCs w:val="24"/>
          <w:lang w:val="en-GB"/>
        </w:rPr>
        <w:t>)</w:t>
      </w:r>
    </w:p>
    <w:p w14:paraId="5634E53D" w14:textId="5E16E6D2" w:rsidR="00A34607" w:rsidRPr="00A34607" w:rsidRDefault="00A34607" w:rsidP="005A61BD">
      <w:pPr>
        <w:spacing w:after="0" w:line="360" w:lineRule="auto"/>
        <w:ind w:firstLine="720"/>
        <w:rPr>
          <w:rFonts w:ascii="Sylfaen" w:hAnsi="Sylfaen"/>
          <w:color w:val="000000"/>
          <w:sz w:val="24"/>
          <w:szCs w:val="24"/>
          <w:lang w:val="en-US"/>
        </w:rPr>
      </w:pPr>
      <w:r>
        <w:rPr>
          <w:rFonts w:ascii="Sylfaen" w:hAnsi="Sylfaen"/>
          <w:color w:val="000000"/>
          <w:sz w:val="24"/>
          <w:szCs w:val="24"/>
          <w:lang w:val="en-US"/>
        </w:rPr>
        <w:t xml:space="preserve">3. </w:t>
      </w:r>
      <w:r w:rsidRPr="00A34607">
        <w:rPr>
          <w:rFonts w:ascii="Sylfaen" w:hAnsi="Sylfaen"/>
          <w:b/>
          <w:bCs/>
          <w:color w:val="000000"/>
          <w:sz w:val="24"/>
          <w:szCs w:val="24"/>
          <w:lang w:val="en-US"/>
        </w:rPr>
        <w:t xml:space="preserve">M. </w:t>
      </w:r>
      <w:r>
        <w:rPr>
          <w:rFonts w:ascii="Sylfaen" w:hAnsi="Sylfaen"/>
          <w:b/>
          <w:bCs/>
          <w:color w:val="000000"/>
          <w:sz w:val="24"/>
          <w:szCs w:val="24"/>
          <w:lang w:val="en-US"/>
        </w:rPr>
        <w:t>C</w:t>
      </w:r>
      <w:r w:rsidRPr="00A34607">
        <w:rPr>
          <w:rFonts w:ascii="Sylfaen" w:hAnsi="Sylfaen"/>
          <w:b/>
          <w:bCs/>
          <w:color w:val="000000"/>
          <w:sz w:val="24"/>
          <w:szCs w:val="24"/>
          <w:lang w:val="en-US"/>
        </w:rPr>
        <w:t>hichileishvili,</w:t>
      </w:r>
      <w:r w:rsidRPr="00A34607">
        <w:rPr>
          <w:rFonts w:ascii="Sylfaen" w:hAnsi="Sylfaen"/>
          <w:color w:val="000000"/>
          <w:sz w:val="24"/>
          <w:szCs w:val="24"/>
          <w:lang w:val="en-US"/>
        </w:rPr>
        <w:t xml:space="preserve"> Wine-making Traditions and Wine Cellars-Presses in Ajara, Art Studies, IX, Batumi, 2022, pp. 85–87</w:t>
      </w:r>
      <w:r>
        <w:rPr>
          <w:rFonts w:ascii="Sylfaen" w:hAnsi="Sylfaen"/>
          <w:color w:val="000000"/>
          <w:sz w:val="24"/>
          <w:szCs w:val="24"/>
          <w:lang w:val="en-US"/>
        </w:rPr>
        <w:t xml:space="preserve"> </w:t>
      </w:r>
      <w:r w:rsidRPr="005A61BD">
        <w:rPr>
          <w:rFonts w:ascii="Sylfaen" w:hAnsi="Sylfaen"/>
          <w:color w:val="000000"/>
          <w:sz w:val="24"/>
          <w:szCs w:val="24"/>
          <w:lang w:val="en-GB"/>
        </w:rPr>
        <w:t>(</w:t>
      </w:r>
      <w:r w:rsidRPr="00EC1A6B">
        <w:rPr>
          <w:rFonts w:ascii="Sylfaen" w:hAnsi="Sylfaen"/>
          <w:color w:val="538135" w:themeColor="accent6" w:themeShade="BF"/>
          <w:sz w:val="24"/>
          <w:szCs w:val="24"/>
          <w:lang w:val="en-GB"/>
        </w:rPr>
        <w:t>pdf</w:t>
      </w:r>
      <w:r w:rsidRPr="005A61BD">
        <w:rPr>
          <w:rFonts w:ascii="Sylfaen" w:hAnsi="Sylfaen"/>
          <w:color w:val="000000"/>
          <w:sz w:val="24"/>
          <w:szCs w:val="24"/>
          <w:lang w:val="en-GB"/>
        </w:rPr>
        <w:t>)</w:t>
      </w:r>
    </w:p>
    <w:p w14:paraId="33EC7D14" w14:textId="77777777" w:rsidR="005A61BD" w:rsidRPr="005A61BD" w:rsidRDefault="005A61BD" w:rsidP="005A61BD">
      <w:pPr>
        <w:spacing w:after="0" w:line="360" w:lineRule="auto"/>
        <w:ind w:firstLine="720"/>
        <w:rPr>
          <w:rFonts w:ascii="Sylfaen" w:hAnsi="Sylfaen"/>
          <w:color w:val="000000"/>
          <w:sz w:val="24"/>
          <w:szCs w:val="24"/>
          <w:lang w:val="en-GB"/>
        </w:rPr>
      </w:pPr>
      <w:r w:rsidRPr="005A61BD">
        <w:rPr>
          <w:rFonts w:ascii="Sylfaen" w:hAnsi="Sylfaen"/>
          <w:color w:val="000000"/>
          <w:sz w:val="24"/>
          <w:szCs w:val="24"/>
          <w:lang w:val="en-GB"/>
        </w:rPr>
        <w:t xml:space="preserve">3. </w:t>
      </w:r>
      <w:r w:rsidRPr="005A61BD">
        <w:rPr>
          <w:rFonts w:ascii="Sylfaen" w:hAnsi="Sylfaen"/>
          <w:b/>
          <w:bCs/>
          <w:color w:val="000000"/>
          <w:sz w:val="24"/>
          <w:szCs w:val="24"/>
          <w:lang w:val="en-GB"/>
        </w:rPr>
        <w:t>N. Khoshtaria</w:t>
      </w:r>
      <w:r w:rsidRPr="005A61BD">
        <w:rPr>
          <w:rFonts w:ascii="Sylfaen" w:hAnsi="Sylfaen"/>
          <w:color w:val="000000"/>
          <w:sz w:val="24"/>
          <w:szCs w:val="24"/>
          <w:lang w:val="en-GB"/>
        </w:rPr>
        <w:t>, Tsikhisdziri, Tbilisi, 1952, pp. 32-33</w:t>
      </w:r>
    </w:p>
    <w:p w14:paraId="12872B54" w14:textId="77777777" w:rsidR="005A61BD" w:rsidRPr="005A61BD" w:rsidRDefault="005A61BD" w:rsidP="005A61BD">
      <w:pPr>
        <w:spacing w:after="0" w:line="360" w:lineRule="auto"/>
        <w:ind w:firstLine="720"/>
        <w:rPr>
          <w:rFonts w:ascii="Sylfaen" w:hAnsi="Sylfaen"/>
          <w:color w:val="000000"/>
          <w:sz w:val="24"/>
          <w:szCs w:val="24"/>
          <w:lang w:val="en-GB"/>
        </w:rPr>
      </w:pPr>
    </w:p>
    <w:p w14:paraId="6695FECB" w14:textId="442B39F8" w:rsidR="005A61BD" w:rsidRPr="00440CB2" w:rsidRDefault="005A61BD" w:rsidP="005A61BD">
      <w:pPr>
        <w:spacing w:after="0" w:line="360" w:lineRule="auto"/>
        <w:ind w:firstLine="720"/>
        <w:jc w:val="both"/>
        <w:rPr>
          <w:rFonts w:ascii="Sylfaen" w:hAnsi="Sylfaen"/>
          <w:color w:val="000000"/>
          <w:sz w:val="24"/>
          <w:szCs w:val="24"/>
          <w:lang w:val="en-GB"/>
        </w:rPr>
      </w:pPr>
      <w:r w:rsidRPr="00D51A55">
        <w:rPr>
          <w:rStyle w:val="Strong"/>
          <w:rFonts w:ascii="Sylfaen" w:hAnsi="Sylfaen"/>
          <w:color w:val="000000"/>
          <w:sz w:val="24"/>
          <w:szCs w:val="24"/>
          <w:lang w:val="en-GB"/>
        </w:rPr>
        <w:t>Passport compiled by</w:t>
      </w:r>
      <w:r w:rsidRPr="00D51A55">
        <w:rPr>
          <w:rFonts w:ascii="Sylfaen" w:hAnsi="Sylfaen"/>
          <w:color w:val="000000"/>
          <w:sz w:val="24"/>
          <w:szCs w:val="24"/>
          <w:lang w:val="en-GB"/>
        </w:rPr>
        <w:t xml:space="preserve">: </w:t>
      </w:r>
      <w:r w:rsidRPr="005A61BD">
        <w:rPr>
          <w:rFonts w:ascii="Sylfaen" w:hAnsi="Sylfaen"/>
          <w:color w:val="000000"/>
          <w:sz w:val="24"/>
          <w:szCs w:val="24"/>
          <w:lang w:val="en-GB"/>
        </w:rPr>
        <w:t>Nino Dzneladze, Academic Doctor of History, LEPL Ajara Museum - Amiran Kakhidze Ajara Archaeological Museum, Senior Researcher</w:t>
      </w:r>
    </w:p>
    <w:p w14:paraId="235CA450" w14:textId="77777777" w:rsidR="001E0103" w:rsidRPr="00440CB2" w:rsidRDefault="001E0103" w:rsidP="00F832CC">
      <w:pPr>
        <w:spacing w:after="0" w:line="360" w:lineRule="auto"/>
        <w:ind w:firstLine="720"/>
        <w:jc w:val="both"/>
        <w:rPr>
          <w:rFonts w:ascii="Sylfaen" w:hAnsi="Sylfaen"/>
          <w:color w:val="000000"/>
          <w:sz w:val="24"/>
          <w:szCs w:val="24"/>
          <w:lang w:val="en-GB"/>
        </w:rPr>
      </w:pPr>
    </w:p>
    <w:p w14:paraId="3418607D" w14:textId="77777777" w:rsidR="00F832CC" w:rsidRPr="00440CB2" w:rsidRDefault="00F832CC" w:rsidP="00F832CC">
      <w:pPr>
        <w:spacing w:after="0" w:line="360" w:lineRule="auto"/>
        <w:ind w:firstLine="720"/>
        <w:jc w:val="both"/>
        <w:rPr>
          <w:rFonts w:ascii="Sylfaen" w:hAnsi="Sylfaen"/>
          <w:color w:val="000000"/>
          <w:sz w:val="24"/>
          <w:szCs w:val="24"/>
          <w:lang w:val="en-GB"/>
        </w:rPr>
      </w:pPr>
    </w:p>
    <w:p w14:paraId="263A6391" w14:textId="77777777" w:rsidR="0025679C" w:rsidRPr="00440CB2" w:rsidRDefault="0025679C" w:rsidP="0025679C">
      <w:pPr>
        <w:spacing w:after="0" w:line="360" w:lineRule="auto"/>
        <w:ind w:firstLine="720"/>
        <w:jc w:val="both"/>
        <w:rPr>
          <w:rFonts w:ascii="Sylfaen" w:hAnsi="Sylfaen"/>
          <w:b/>
          <w:bCs/>
          <w:sz w:val="24"/>
          <w:szCs w:val="24"/>
          <w:lang w:val="en-GB"/>
        </w:rPr>
      </w:pPr>
    </w:p>
    <w:p w14:paraId="290A8872" w14:textId="77777777" w:rsidR="00593C8C" w:rsidRPr="00440CB2" w:rsidRDefault="00593C8C" w:rsidP="00593C8C">
      <w:pPr>
        <w:pStyle w:val="NormalWeb"/>
        <w:spacing w:before="0" w:beforeAutospacing="0" w:after="0" w:afterAutospacing="0" w:line="360" w:lineRule="auto"/>
        <w:ind w:firstLine="720"/>
        <w:jc w:val="both"/>
        <w:rPr>
          <w:rFonts w:ascii="Sylfaen" w:hAnsi="Sylfaen"/>
          <w:color w:val="000000"/>
          <w:lang w:val="en-GB"/>
        </w:rPr>
      </w:pPr>
    </w:p>
    <w:p w14:paraId="14213DEE" w14:textId="77777777" w:rsidR="00063434" w:rsidRPr="00440CB2" w:rsidRDefault="00063434" w:rsidP="00864685">
      <w:pPr>
        <w:rPr>
          <w:lang w:val="en-GB"/>
        </w:rPr>
      </w:pPr>
    </w:p>
    <w:sectPr w:rsidR="00063434" w:rsidRPr="00440CB2" w:rsidSect="009D2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13ED4"/>
    <w:multiLevelType w:val="multilevel"/>
    <w:tmpl w:val="201C1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A726F8C"/>
    <w:multiLevelType w:val="multilevel"/>
    <w:tmpl w:val="1B40D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998109">
    <w:abstractNumId w:val="0"/>
  </w:num>
  <w:num w:numId="2" w16cid:durableId="1106080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685"/>
    <w:rsid w:val="00063434"/>
    <w:rsid w:val="001E0103"/>
    <w:rsid w:val="0025679C"/>
    <w:rsid w:val="002A64EF"/>
    <w:rsid w:val="002F701A"/>
    <w:rsid w:val="003B2A72"/>
    <w:rsid w:val="00440CB2"/>
    <w:rsid w:val="004B3A95"/>
    <w:rsid w:val="004D1DF3"/>
    <w:rsid w:val="00593C8C"/>
    <w:rsid w:val="005A61BD"/>
    <w:rsid w:val="005E7E89"/>
    <w:rsid w:val="006F65D6"/>
    <w:rsid w:val="00782468"/>
    <w:rsid w:val="00864685"/>
    <w:rsid w:val="009D2FA5"/>
    <w:rsid w:val="00A34607"/>
    <w:rsid w:val="00B164EB"/>
    <w:rsid w:val="00B90953"/>
    <w:rsid w:val="00C0311C"/>
    <w:rsid w:val="00C60EF3"/>
    <w:rsid w:val="00CE5D84"/>
    <w:rsid w:val="00E13F9B"/>
    <w:rsid w:val="00EC1A6B"/>
    <w:rsid w:val="00EF7062"/>
    <w:rsid w:val="00F832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B570B"/>
  <w15:chartTrackingRefBased/>
  <w15:docId w15:val="{DD3ECD38-8C28-D54C-944C-689A84B6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685"/>
    <w:pPr>
      <w:spacing w:after="200" w:line="276" w:lineRule="auto"/>
    </w:pPr>
    <w:rPr>
      <w:kern w:val="0"/>
      <w:sz w:val="22"/>
      <w:szCs w:val="22"/>
      <w:lang w:val="ru-RU"/>
      <w14:ligatures w14:val="none"/>
    </w:rPr>
  </w:style>
  <w:style w:type="paragraph" w:styleId="Heading3">
    <w:name w:val="heading 3"/>
    <w:basedOn w:val="Normal"/>
    <w:link w:val="Heading3Char"/>
    <w:uiPriority w:val="9"/>
    <w:qFormat/>
    <w:rsid w:val="003B2A72"/>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46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64685"/>
    <w:rPr>
      <w:b/>
      <w:bCs/>
    </w:rPr>
  </w:style>
  <w:style w:type="character" w:customStyle="1" w:styleId="apple-converted-space">
    <w:name w:val="apple-converted-space"/>
    <w:basedOn w:val="DefaultParagraphFont"/>
    <w:rsid w:val="00864685"/>
  </w:style>
  <w:style w:type="character" w:styleId="Emphasis">
    <w:name w:val="Emphasis"/>
    <w:basedOn w:val="DefaultParagraphFont"/>
    <w:uiPriority w:val="20"/>
    <w:qFormat/>
    <w:rsid w:val="00864685"/>
    <w:rPr>
      <w:i/>
      <w:iCs/>
    </w:rPr>
  </w:style>
  <w:style w:type="character" w:styleId="Hyperlink">
    <w:name w:val="Hyperlink"/>
    <w:basedOn w:val="DefaultParagraphFont"/>
    <w:uiPriority w:val="99"/>
    <w:unhideWhenUsed/>
    <w:rsid w:val="00440CB2"/>
    <w:rPr>
      <w:color w:val="0563C1" w:themeColor="hyperlink"/>
      <w:u w:val="single"/>
    </w:rPr>
  </w:style>
  <w:style w:type="character" w:styleId="UnresolvedMention">
    <w:name w:val="Unresolved Mention"/>
    <w:basedOn w:val="DefaultParagraphFont"/>
    <w:uiPriority w:val="99"/>
    <w:semiHidden/>
    <w:unhideWhenUsed/>
    <w:rsid w:val="00440CB2"/>
    <w:rPr>
      <w:color w:val="605E5C"/>
      <w:shd w:val="clear" w:color="auto" w:fill="E1DFDD"/>
    </w:rPr>
  </w:style>
  <w:style w:type="character" w:customStyle="1" w:styleId="Heading3Char">
    <w:name w:val="Heading 3 Char"/>
    <w:basedOn w:val="DefaultParagraphFont"/>
    <w:link w:val="Heading3"/>
    <w:uiPriority w:val="9"/>
    <w:rsid w:val="003B2A72"/>
    <w:rPr>
      <w:rFonts w:ascii="Times New Roman" w:eastAsia="Times New Roman" w:hAnsi="Times New Roman" w:cs="Times New Roman"/>
      <w:b/>
      <w:bCs/>
      <w:kern w:val="0"/>
      <w:sz w:val="27"/>
      <w:szCs w:val="2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53175">
      <w:bodyDiv w:val="1"/>
      <w:marLeft w:val="0"/>
      <w:marRight w:val="0"/>
      <w:marTop w:val="0"/>
      <w:marBottom w:val="0"/>
      <w:divBdr>
        <w:top w:val="none" w:sz="0" w:space="0" w:color="auto"/>
        <w:left w:val="none" w:sz="0" w:space="0" w:color="auto"/>
        <w:bottom w:val="none" w:sz="0" w:space="0" w:color="auto"/>
        <w:right w:val="none" w:sz="0" w:space="0" w:color="auto"/>
      </w:divBdr>
    </w:div>
    <w:div w:id="115220591">
      <w:bodyDiv w:val="1"/>
      <w:marLeft w:val="0"/>
      <w:marRight w:val="0"/>
      <w:marTop w:val="0"/>
      <w:marBottom w:val="0"/>
      <w:divBdr>
        <w:top w:val="none" w:sz="0" w:space="0" w:color="auto"/>
        <w:left w:val="none" w:sz="0" w:space="0" w:color="auto"/>
        <w:bottom w:val="none" w:sz="0" w:space="0" w:color="auto"/>
        <w:right w:val="none" w:sz="0" w:space="0" w:color="auto"/>
      </w:divBdr>
    </w:div>
    <w:div w:id="135803123">
      <w:bodyDiv w:val="1"/>
      <w:marLeft w:val="0"/>
      <w:marRight w:val="0"/>
      <w:marTop w:val="0"/>
      <w:marBottom w:val="0"/>
      <w:divBdr>
        <w:top w:val="none" w:sz="0" w:space="0" w:color="auto"/>
        <w:left w:val="none" w:sz="0" w:space="0" w:color="auto"/>
        <w:bottom w:val="none" w:sz="0" w:space="0" w:color="auto"/>
        <w:right w:val="none" w:sz="0" w:space="0" w:color="auto"/>
      </w:divBdr>
    </w:div>
    <w:div w:id="174076393">
      <w:bodyDiv w:val="1"/>
      <w:marLeft w:val="0"/>
      <w:marRight w:val="0"/>
      <w:marTop w:val="0"/>
      <w:marBottom w:val="0"/>
      <w:divBdr>
        <w:top w:val="none" w:sz="0" w:space="0" w:color="auto"/>
        <w:left w:val="none" w:sz="0" w:space="0" w:color="auto"/>
        <w:bottom w:val="none" w:sz="0" w:space="0" w:color="auto"/>
        <w:right w:val="none" w:sz="0" w:space="0" w:color="auto"/>
      </w:divBdr>
    </w:div>
    <w:div w:id="761948712">
      <w:bodyDiv w:val="1"/>
      <w:marLeft w:val="0"/>
      <w:marRight w:val="0"/>
      <w:marTop w:val="0"/>
      <w:marBottom w:val="0"/>
      <w:divBdr>
        <w:top w:val="none" w:sz="0" w:space="0" w:color="auto"/>
        <w:left w:val="none" w:sz="0" w:space="0" w:color="auto"/>
        <w:bottom w:val="none" w:sz="0" w:space="0" w:color="auto"/>
        <w:right w:val="none" w:sz="0" w:space="0" w:color="auto"/>
      </w:divBdr>
    </w:div>
    <w:div w:id="771825595">
      <w:bodyDiv w:val="1"/>
      <w:marLeft w:val="0"/>
      <w:marRight w:val="0"/>
      <w:marTop w:val="0"/>
      <w:marBottom w:val="0"/>
      <w:divBdr>
        <w:top w:val="none" w:sz="0" w:space="0" w:color="auto"/>
        <w:left w:val="none" w:sz="0" w:space="0" w:color="auto"/>
        <w:bottom w:val="none" w:sz="0" w:space="0" w:color="auto"/>
        <w:right w:val="none" w:sz="0" w:space="0" w:color="auto"/>
      </w:divBdr>
    </w:div>
    <w:div w:id="929319234">
      <w:bodyDiv w:val="1"/>
      <w:marLeft w:val="0"/>
      <w:marRight w:val="0"/>
      <w:marTop w:val="0"/>
      <w:marBottom w:val="0"/>
      <w:divBdr>
        <w:top w:val="none" w:sz="0" w:space="0" w:color="auto"/>
        <w:left w:val="none" w:sz="0" w:space="0" w:color="auto"/>
        <w:bottom w:val="none" w:sz="0" w:space="0" w:color="auto"/>
        <w:right w:val="none" w:sz="0" w:space="0" w:color="auto"/>
      </w:divBdr>
    </w:div>
    <w:div w:id="1085803205">
      <w:bodyDiv w:val="1"/>
      <w:marLeft w:val="0"/>
      <w:marRight w:val="0"/>
      <w:marTop w:val="0"/>
      <w:marBottom w:val="0"/>
      <w:divBdr>
        <w:top w:val="none" w:sz="0" w:space="0" w:color="auto"/>
        <w:left w:val="none" w:sz="0" w:space="0" w:color="auto"/>
        <w:bottom w:val="none" w:sz="0" w:space="0" w:color="auto"/>
        <w:right w:val="none" w:sz="0" w:space="0" w:color="auto"/>
      </w:divBdr>
    </w:div>
    <w:div w:id="1144927818">
      <w:bodyDiv w:val="1"/>
      <w:marLeft w:val="0"/>
      <w:marRight w:val="0"/>
      <w:marTop w:val="0"/>
      <w:marBottom w:val="0"/>
      <w:divBdr>
        <w:top w:val="none" w:sz="0" w:space="0" w:color="auto"/>
        <w:left w:val="none" w:sz="0" w:space="0" w:color="auto"/>
        <w:bottom w:val="none" w:sz="0" w:space="0" w:color="auto"/>
        <w:right w:val="none" w:sz="0" w:space="0" w:color="auto"/>
      </w:divBdr>
    </w:div>
    <w:div w:id="1185439099">
      <w:bodyDiv w:val="1"/>
      <w:marLeft w:val="0"/>
      <w:marRight w:val="0"/>
      <w:marTop w:val="0"/>
      <w:marBottom w:val="0"/>
      <w:divBdr>
        <w:top w:val="none" w:sz="0" w:space="0" w:color="auto"/>
        <w:left w:val="none" w:sz="0" w:space="0" w:color="auto"/>
        <w:bottom w:val="none" w:sz="0" w:space="0" w:color="auto"/>
        <w:right w:val="none" w:sz="0" w:space="0" w:color="auto"/>
      </w:divBdr>
    </w:div>
    <w:div w:id="1349067007">
      <w:bodyDiv w:val="1"/>
      <w:marLeft w:val="0"/>
      <w:marRight w:val="0"/>
      <w:marTop w:val="0"/>
      <w:marBottom w:val="0"/>
      <w:divBdr>
        <w:top w:val="none" w:sz="0" w:space="0" w:color="auto"/>
        <w:left w:val="none" w:sz="0" w:space="0" w:color="auto"/>
        <w:bottom w:val="none" w:sz="0" w:space="0" w:color="auto"/>
        <w:right w:val="none" w:sz="0" w:space="0" w:color="auto"/>
      </w:divBdr>
    </w:div>
    <w:div w:id="1427188563">
      <w:bodyDiv w:val="1"/>
      <w:marLeft w:val="0"/>
      <w:marRight w:val="0"/>
      <w:marTop w:val="0"/>
      <w:marBottom w:val="0"/>
      <w:divBdr>
        <w:top w:val="none" w:sz="0" w:space="0" w:color="auto"/>
        <w:left w:val="none" w:sz="0" w:space="0" w:color="auto"/>
        <w:bottom w:val="none" w:sz="0" w:space="0" w:color="auto"/>
        <w:right w:val="none" w:sz="0" w:space="0" w:color="auto"/>
      </w:divBdr>
    </w:div>
    <w:div w:id="1864200480">
      <w:bodyDiv w:val="1"/>
      <w:marLeft w:val="0"/>
      <w:marRight w:val="0"/>
      <w:marTop w:val="0"/>
      <w:marBottom w:val="0"/>
      <w:divBdr>
        <w:top w:val="none" w:sz="0" w:space="0" w:color="auto"/>
        <w:left w:val="none" w:sz="0" w:space="0" w:color="auto"/>
        <w:bottom w:val="none" w:sz="0" w:space="0" w:color="auto"/>
        <w:right w:val="none" w:sz="0" w:space="0" w:color="auto"/>
      </w:divBdr>
      <w:divsChild>
        <w:div w:id="1994481914">
          <w:marLeft w:val="0"/>
          <w:marRight w:val="0"/>
          <w:marTop w:val="0"/>
          <w:marBottom w:val="0"/>
          <w:divBdr>
            <w:top w:val="none" w:sz="0" w:space="0" w:color="auto"/>
            <w:left w:val="none" w:sz="0" w:space="0" w:color="auto"/>
            <w:bottom w:val="none" w:sz="0" w:space="0" w:color="auto"/>
            <w:right w:val="none" w:sz="0" w:space="0" w:color="auto"/>
          </w:divBdr>
          <w:divsChild>
            <w:div w:id="653991087">
              <w:marLeft w:val="0"/>
              <w:marRight w:val="0"/>
              <w:marTop w:val="0"/>
              <w:marBottom w:val="0"/>
              <w:divBdr>
                <w:top w:val="none" w:sz="0" w:space="0" w:color="auto"/>
                <w:left w:val="none" w:sz="0" w:space="0" w:color="auto"/>
                <w:bottom w:val="none" w:sz="0" w:space="0" w:color="auto"/>
                <w:right w:val="none" w:sz="0" w:space="0" w:color="auto"/>
              </w:divBdr>
              <w:divsChild>
                <w:div w:id="464543581">
                  <w:marLeft w:val="0"/>
                  <w:marRight w:val="0"/>
                  <w:marTop w:val="0"/>
                  <w:marBottom w:val="0"/>
                  <w:divBdr>
                    <w:top w:val="none" w:sz="0" w:space="0" w:color="auto"/>
                    <w:left w:val="none" w:sz="0" w:space="0" w:color="auto"/>
                    <w:bottom w:val="none" w:sz="0" w:space="0" w:color="auto"/>
                    <w:right w:val="none" w:sz="0" w:space="0" w:color="auto"/>
                  </w:divBdr>
                  <w:divsChild>
                    <w:div w:id="704521533">
                      <w:marLeft w:val="0"/>
                      <w:marRight w:val="0"/>
                      <w:marTop w:val="0"/>
                      <w:marBottom w:val="0"/>
                      <w:divBdr>
                        <w:top w:val="none" w:sz="0" w:space="0" w:color="auto"/>
                        <w:left w:val="none" w:sz="0" w:space="0" w:color="auto"/>
                        <w:bottom w:val="none" w:sz="0" w:space="0" w:color="auto"/>
                        <w:right w:val="none" w:sz="0" w:space="0" w:color="auto"/>
                      </w:divBdr>
                      <w:divsChild>
                        <w:div w:id="864517587">
                          <w:marLeft w:val="0"/>
                          <w:marRight w:val="0"/>
                          <w:marTop w:val="0"/>
                          <w:marBottom w:val="0"/>
                          <w:divBdr>
                            <w:top w:val="none" w:sz="0" w:space="0" w:color="auto"/>
                            <w:left w:val="none" w:sz="0" w:space="0" w:color="auto"/>
                            <w:bottom w:val="none" w:sz="0" w:space="0" w:color="auto"/>
                            <w:right w:val="none" w:sz="0" w:space="0" w:color="auto"/>
                          </w:divBdr>
                          <w:divsChild>
                            <w:div w:id="1336692803">
                              <w:marLeft w:val="0"/>
                              <w:marRight w:val="0"/>
                              <w:marTop w:val="0"/>
                              <w:marBottom w:val="0"/>
                              <w:divBdr>
                                <w:top w:val="none" w:sz="0" w:space="0" w:color="auto"/>
                                <w:left w:val="none" w:sz="0" w:space="0" w:color="auto"/>
                                <w:bottom w:val="none" w:sz="0" w:space="0" w:color="auto"/>
                                <w:right w:val="none" w:sz="0" w:space="0" w:color="auto"/>
                              </w:divBdr>
                              <w:divsChild>
                                <w:div w:id="1465125137">
                                  <w:marLeft w:val="0"/>
                                  <w:marRight w:val="0"/>
                                  <w:marTop w:val="0"/>
                                  <w:marBottom w:val="0"/>
                                  <w:divBdr>
                                    <w:top w:val="none" w:sz="0" w:space="0" w:color="auto"/>
                                    <w:left w:val="none" w:sz="0" w:space="0" w:color="auto"/>
                                    <w:bottom w:val="none" w:sz="0" w:space="0" w:color="auto"/>
                                    <w:right w:val="none" w:sz="0" w:space="0" w:color="auto"/>
                                  </w:divBdr>
                                  <w:divsChild>
                                    <w:div w:id="6678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5705303">
      <w:bodyDiv w:val="1"/>
      <w:marLeft w:val="0"/>
      <w:marRight w:val="0"/>
      <w:marTop w:val="0"/>
      <w:marBottom w:val="0"/>
      <w:divBdr>
        <w:top w:val="none" w:sz="0" w:space="0" w:color="auto"/>
        <w:left w:val="none" w:sz="0" w:space="0" w:color="auto"/>
        <w:bottom w:val="none" w:sz="0" w:space="0" w:color="auto"/>
        <w:right w:val="none" w:sz="0" w:space="0" w:color="auto"/>
      </w:divBdr>
    </w:div>
    <w:div w:id="2089107584">
      <w:bodyDiv w:val="1"/>
      <w:marLeft w:val="0"/>
      <w:marRight w:val="0"/>
      <w:marTop w:val="0"/>
      <w:marBottom w:val="0"/>
      <w:divBdr>
        <w:top w:val="none" w:sz="0" w:space="0" w:color="auto"/>
        <w:left w:val="none" w:sz="0" w:space="0" w:color="auto"/>
        <w:bottom w:val="none" w:sz="0" w:space="0" w:color="auto"/>
        <w:right w:val="none" w:sz="0" w:space="0" w:color="auto"/>
      </w:divBdr>
    </w:div>
    <w:div w:id="2127311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Windows</cp:lastModifiedBy>
  <cp:revision>10</cp:revision>
  <dcterms:created xsi:type="dcterms:W3CDTF">2026-06-23T19:03:00Z</dcterms:created>
  <dcterms:modified xsi:type="dcterms:W3CDTF">2026-08-14T21:34:00Z</dcterms:modified>
</cp:coreProperties>
</file>