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12786" w14:textId="77777777" w:rsidR="00864685" w:rsidRPr="00864685" w:rsidRDefault="00864685" w:rsidP="00864685">
      <w:pPr>
        <w:spacing w:after="0" w:line="360" w:lineRule="auto"/>
        <w:jc w:val="center"/>
        <w:rPr>
          <w:rFonts w:ascii="Sylfaen" w:hAnsi="Sylfaen"/>
          <w:b/>
          <w:bCs/>
          <w:sz w:val="24"/>
          <w:szCs w:val="24"/>
          <w:lang w:val="en-GB"/>
        </w:rPr>
      </w:pPr>
      <w:r w:rsidRPr="00864685">
        <w:rPr>
          <w:rFonts w:ascii="Sylfaen" w:hAnsi="Sylfaen"/>
          <w:b/>
          <w:bCs/>
          <w:sz w:val="24"/>
          <w:szCs w:val="24"/>
          <w:lang w:val="en-GB"/>
        </w:rPr>
        <w:t>Passport of Archaeological Monument</w:t>
      </w:r>
    </w:p>
    <w:p w14:paraId="19860418" w14:textId="77777777" w:rsidR="00864685" w:rsidRPr="00864685" w:rsidRDefault="00864685" w:rsidP="00864685">
      <w:pPr>
        <w:spacing w:after="0" w:line="360" w:lineRule="auto"/>
        <w:jc w:val="center"/>
        <w:rPr>
          <w:rFonts w:ascii="Sylfaen" w:hAnsi="Sylfaen"/>
          <w:b/>
          <w:bCs/>
          <w:sz w:val="24"/>
          <w:szCs w:val="24"/>
          <w:lang w:val="en-GB"/>
        </w:rPr>
      </w:pPr>
    </w:p>
    <w:p w14:paraId="4557B9FA" w14:textId="77777777" w:rsidR="00864685" w:rsidRPr="00C61E1D" w:rsidRDefault="00864685" w:rsidP="00864685">
      <w:pPr>
        <w:tabs>
          <w:tab w:val="left" w:pos="360"/>
        </w:tabs>
        <w:spacing w:after="0" w:line="360" w:lineRule="auto"/>
        <w:ind w:firstLine="720"/>
        <w:jc w:val="both"/>
        <w:rPr>
          <w:rFonts w:ascii="Sylfaen" w:hAnsi="Sylfaen"/>
          <w:sz w:val="24"/>
          <w:szCs w:val="24"/>
          <w:lang w:val="en-US"/>
        </w:rPr>
      </w:pPr>
      <w:r w:rsidRPr="00864685">
        <w:rPr>
          <w:rFonts w:ascii="Sylfaen" w:hAnsi="Sylfaen"/>
          <w:b/>
          <w:bCs/>
          <w:sz w:val="24"/>
          <w:szCs w:val="24"/>
          <w:lang w:val="en-GB"/>
        </w:rPr>
        <w:t>Name of archaeological site</w:t>
      </w:r>
      <w:r w:rsidRPr="00864685">
        <w:rPr>
          <w:rFonts w:ascii="Sylfaen" w:hAnsi="Sylfaen"/>
          <w:sz w:val="24"/>
          <w:szCs w:val="24"/>
          <w:lang w:val="en-GB"/>
        </w:rPr>
        <w:t xml:space="preserve">: </w:t>
      </w:r>
      <w:r w:rsidR="00A91BD9">
        <w:rPr>
          <w:rFonts w:ascii="Sylfaen" w:hAnsi="Sylfaen"/>
          <w:sz w:val="24"/>
          <w:szCs w:val="24"/>
          <w:lang w:val="en-GB"/>
        </w:rPr>
        <w:t>Kalota Church Ruins</w:t>
      </w:r>
    </w:p>
    <w:p w14:paraId="51867A92" w14:textId="77777777" w:rsidR="00864685" w:rsidRPr="00864685" w:rsidRDefault="00864685" w:rsidP="00864685">
      <w:pPr>
        <w:tabs>
          <w:tab w:val="left" w:pos="360"/>
        </w:tabs>
        <w:spacing w:after="0" w:line="360" w:lineRule="auto"/>
        <w:ind w:firstLine="720"/>
        <w:jc w:val="both"/>
        <w:rPr>
          <w:rFonts w:ascii="Sylfaen" w:hAnsi="Sylfaen"/>
          <w:sz w:val="24"/>
          <w:szCs w:val="24"/>
          <w:lang w:val="en-GB"/>
        </w:rPr>
      </w:pPr>
      <w:r w:rsidRPr="00864685">
        <w:rPr>
          <w:rFonts w:ascii="Sylfaen" w:hAnsi="Sylfaen"/>
          <w:b/>
          <w:bCs/>
          <w:sz w:val="24"/>
          <w:szCs w:val="24"/>
          <w:lang w:val="en-GB"/>
        </w:rPr>
        <w:t>Type of archaeological site:</w:t>
      </w:r>
      <w:r w:rsidRPr="00864685">
        <w:rPr>
          <w:rFonts w:ascii="Sylfaen" w:hAnsi="Sylfaen"/>
          <w:sz w:val="24"/>
          <w:szCs w:val="24"/>
          <w:lang w:val="en-GB"/>
        </w:rPr>
        <w:t xml:space="preserve"> </w:t>
      </w:r>
      <w:r w:rsidR="00A91BD9">
        <w:rPr>
          <w:rFonts w:ascii="Sylfaen" w:hAnsi="Sylfaen"/>
          <w:sz w:val="24"/>
          <w:szCs w:val="24"/>
          <w:lang w:val="en-GB"/>
        </w:rPr>
        <w:t>Cultic Structure</w:t>
      </w:r>
    </w:p>
    <w:p w14:paraId="2F190935" w14:textId="77777777" w:rsidR="002C45FB" w:rsidRPr="002C45FB" w:rsidRDefault="00864685" w:rsidP="002C45FB">
      <w:pPr>
        <w:tabs>
          <w:tab w:val="left" w:pos="360"/>
        </w:tabs>
        <w:spacing w:after="0" w:line="360" w:lineRule="auto"/>
        <w:ind w:firstLine="720"/>
        <w:jc w:val="both"/>
        <w:rPr>
          <w:rFonts w:ascii="Sylfaen" w:hAnsi="Sylfaen"/>
          <w:sz w:val="24"/>
          <w:szCs w:val="24"/>
          <w:lang w:val="en-US"/>
        </w:rPr>
      </w:pPr>
      <w:r w:rsidRPr="00864685">
        <w:rPr>
          <w:rFonts w:ascii="Sylfaen" w:hAnsi="Sylfaen"/>
          <w:b/>
          <w:bCs/>
          <w:sz w:val="24"/>
          <w:szCs w:val="24"/>
          <w:lang w:val="en-GB"/>
        </w:rPr>
        <w:t>Chronological attribution (historical era, exact date)</w:t>
      </w:r>
      <w:r w:rsidRPr="00864685">
        <w:rPr>
          <w:rFonts w:ascii="Sylfaen" w:hAnsi="Sylfaen"/>
          <w:sz w:val="24"/>
          <w:szCs w:val="24"/>
          <w:lang w:val="en-GB"/>
        </w:rPr>
        <w:t xml:space="preserve"> </w:t>
      </w:r>
      <w:r w:rsidR="002C45FB">
        <w:rPr>
          <w:rFonts w:ascii="Sylfaen" w:hAnsi="Sylfaen"/>
          <w:sz w:val="24"/>
          <w:szCs w:val="24"/>
          <w:lang w:val="ka-GE"/>
        </w:rPr>
        <w:t>–</w:t>
      </w:r>
      <w:r w:rsidR="00C61E1D">
        <w:rPr>
          <w:rFonts w:ascii="Sylfaen" w:hAnsi="Sylfaen"/>
          <w:sz w:val="24"/>
          <w:szCs w:val="24"/>
          <w:lang w:val="ka-GE"/>
        </w:rPr>
        <w:t xml:space="preserve"> </w:t>
      </w:r>
      <w:r w:rsidR="00A91BD9" w:rsidRPr="00A91BD9">
        <w:rPr>
          <w:rFonts w:ascii="Sylfaen" w:hAnsi="Sylfaen"/>
          <w:sz w:val="24"/>
          <w:szCs w:val="24"/>
          <w:lang w:val="ka-GE"/>
        </w:rPr>
        <w:t>High Middle Ages, 11th-13th centuries</w:t>
      </w:r>
    </w:p>
    <w:p w14:paraId="6E830BBF" w14:textId="77777777" w:rsidR="00864685" w:rsidRPr="00864685" w:rsidRDefault="00864685" w:rsidP="002C45FB">
      <w:pPr>
        <w:tabs>
          <w:tab w:val="left" w:pos="360"/>
        </w:tabs>
        <w:spacing w:after="0" w:line="360" w:lineRule="auto"/>
        <w:ind w:firstLine="720"/>
        <w:jc w:val="both"/>
        <w:rPr>
          <w:rFonts w:ascii="Sylfaen" w:hAnsi="Sylfaen"/>
          <w:sz w:val="24"/>
          <w:szCs w:val="24"/>
          <w:lang w:val="en-GB"/>
        </w:rPr>
      </w:pPr>
      <w:r w:rsidRPr="00864685">
        <w:rPr>
          <w:rFonts w:ascii="Sylfaen" w:hAnsi="Sylfaen"/>
          <w:b/>
          <w:bCs/>
          <w:sz w:val="24"/>
          <w:szCs w:val="24"/>
          <w:lang w:val="en-GB"/>
        </w:rPr>
        <w:t>Address (municipality, city, village, valley, GPS Coordinates)</w:t>
      </w:r>
      <w:r w:rsidRPr="00864685">
        <w:rPr>
          <w:rFonts w:ascii="Sylfaen" w:hAnsi="Sylfaen"/>
          <w:sz w:val="24"/>
          <w:szCs w:val="24"/>
          <w:lang w:val="en-GB"/>
        </w:rPr>
        <w:t xml:space="preserve"> - </w:t>
      </w:r>
      <w:r w:rsidR="00A91BD9" w:rsidRPr="00A91BD9">
        <w:rPr>
          <w:rFonts w:ascii="Sylfaen" w:hAnsi="Sylfaen"/>
          <w:sz w:val="24"/>
          <w:szCs w:val="24"/>
          <w:lang w:val="en-GB"/>
        </w:rPr>
        <w:t>Georgia, Khulo municipality, Skhalt</w:t>
      </w:r>
      <w:r w:rsidR="00A91BD9">
        <w:rPr>
          <w:rFonts w:ascii="Sylfaen" w:hAnsi="Sylfaen"/>
          <w:sz w:val="24"/>
          <w:szCs w:val="24"/>
          <w:lang w:val="en-GB"/>
        </w:rPr>
        <w:t>a</w:t>
      </w:r>
      <w:r w:rsidR="00A91BD9" w:rsidRPr="00A91BD9">
        <w:rPr>
          <w:rFonts w:ascii="Sylfaen" w:hAnsi="Sylfaen"/>
          <w:sz w:val="24"/>
          <w:szCs w:val="24"/>
          <w:lang w:val="en-GB"/>
        </w:rPr>
        <w:t xml:space="preserve"> valley, village Kalota 41° 31.869'N 42° 28.202'E</w:t>
      </w:r>
      <w:r w:rsidR="00F54DD1" w:rsidRPr="00F54DD1">
        <w:rPr>
          <w:rFonts w:ascii="Sylfaen" w:hAnsi="Sylfaen"/>
          <w:sz w:val="24"/>
          <w:szCs w:val="24"/>
          <w:lang w:val="en-GB"/>
        </w:rPr>
        <w:t>.</w:t>
      </w:r>
    </w:p>
    <w:p w14:paraId="346681E4" w14:textId="77777777" w:rsidR="00864685" w:rsidRPr="00864685" w:rsidRDefault="00864685" w:rsidP="00593C8C">
      <w:pPr>
        <w:spacing w:after="0" w:line="360" w:lineRule="auto"/>
        <w:ind w:firstLine="720"/>
        <w:jc w:val="both"/>
        <w:rPr>
          <w:rFonts w:ascii="Sylfaen" w:hAnsi="Sylfaen"/>
          <w:b/>
          <w:bCs/>
          <w:sz w:val="24"/>
          <w:szCs w:val="24"/>
          <w:lang w:val="en-GB"/>
        </w:rPr>
      </w:pPr>
      <w:r w:rsidRPr="00864685">
        <w:rPr>
          <w:rFonts w:ascii="Sylfaen" w:hAnsi="Sylfaen"/>
          <w:b/>
          <w:bCs/>
          <w:sz w:val="24"/>
          <w:szCs w:val="24"/>
          <w:lang w:val="en-GB"/>
        </w:rPr>
        <w:t>History of study/research (circumstances of discovery, studies conducted on the monument, researchers working on the monument, bibliography):</w:t>
      </w:r>
    </w:p>
    <w:p w14:paraId="5B91EA0F" w14:textId="14EC419F" w:rsidR="00A91BD9" w:rsidRDefault="00A91BD9" w:rsidP="00593C8C">
      <w:pPr>
        <w:spacing w:after="0" w:line="360" w:lineRule="auto"/>
        <w:ind w:firstLine="720"/>
        <w:jc w:val="both"/>
        <w:rPr>
          <w:rFonts w:ascii="Sylfaen" w:hAnsi="Sylfaen"/>
          <w:color w:val="000000"/>
          <w:sz w:val="24"/>
          <w:szCs w:val="24"/>
          <w:lang w:val="en-GB"/>
        </w:rPr>
      </w:pPr>
      <w:r w:rsidRPr="00A91BD9">
        <w:rPr>
          <w:rFonts w:ascii="Sylfaen" w:hAnsi="Sylfaen"/>
          <w:color w:val="000000"/>
          <w:sz w:val="24"/>
          <w:szCs w:val="24"/>
          <w:lang w:val="en-GB"/>
        </w:rPr>
        <w:t>The remains of the church in the village of Kalota (</w:t>
      </w:r>
      <w:r w:rsidRPr="005A2487">
        <w:rPr>
          <w:rFonts w:ascii="Sylfaen" w:hAnsi="Sylfaen"/>
          <w:color w:val="4472C4" w:themeColor="accent1"/>
          <w:sz w:val="24"/>
          <w:szCs w:val="24"/>
          <w:lang w:val="en-GB"/>
        </w:rPr>
        <w:t>tab. I/1, II</w:t>
      </w:r>
      <w:r w:rsidRPr="00A91BD9">
        <w:rPr>
          <w:rFonts w:ascii="Sylfaen" w:hAnsi="Sylfaen"/>
          <w:color w:val="000000"/>
          <w:sz w:val="24"/>
          <w:szCs w:val="24"/>
          <w:lang w:val="en-GB"/>
        </w:rPr>
        <w:t>) have attracted the attention of visitors and researchers since early times. Until the 40s and 50s of the 20</w:t>
      </w:r>
      <w:r w:rsidRPr="00A91BD9">
        <w:rPr>
          <w:rFonts w:ascii="Sylfaen" w:hAnsi="Sylfaen"/>
          <w:color w:val="000000"/>
          <w:sz w:val="24"/>
          <w:szCs w:val="24"/>
          <w:vertAlign w:val="superscript"/>
          <w:lang w:val="en-GB"/>
        </w:rPr>
        <w:t>th</w:t>
      </w:r>
      <w:r>
        <w:rPr>
          <w:rFonts w:ascii="Sylfaen" w:hAnsi="Sylfaen"/>
          <w:color w:val="000000"/>
          <w:sz w:val="24"/>
          <w:szCs w:val="24"/>
          <w:lang w:val="en-GB"/>
        </w:rPr>
        <w:t xml:space="preserve"> </w:t>
      </w:r>
      <w:r w:rsidRPr="00A91BD9">
        <w:rPr>
          <w:rFonts w:ascii="Sylfaen" w:hAnsi="Sylfaen"/>
          <w:color w:val="000000"/>
          <w:sz w:val="24"/>
          <w:szCs w:val="24"/>
          <w:lang w:val="en-GB"/>
        </w:rPr>
        <w:t>c, the church was quite well preserved. At the beginning of the 21</w:t>
      </w:r>
      <w:r w:rsidRPr="00A91BD9">
        <w:rPr>
          <w:rFonts w:ascii="Sylfaen" w:hAnsi="Sylfaen"/>
          <w:color w:val="000000"/>
          <w:sz w:val="24"/>
          <w:szCs w:val="24"/>
          <w:vertAlign w:val="superscript"/>
          <w:lang w:val="en-GB"/>
        </w:rPr>
        <w:t>st</w:t>
      </w:r>
      <w:r>
        <w:rPr>
          <w:rFonts w:ascii="Sylfaen" w:hAnsi="Sylfaen"/>
          <w:color w:val="000000"/>
          <w:sz w:val="24"/>
          <w:szCs w:val="24"/>
          <w:lang w:val="en-GB"/>
        </w:rPr>
        <w:t xml:space="preserve"> </w:t>
      </w:r>
      <w:r w:rsidRPr="00A91BD9">
        <w:rPr>
          <w:rFonts w:ascii="Sylfaen" w:hAnsi="Sylfaen"/>
          <w:color w:val="000000"/>
          <w:sz w:val="24"/>
          <w:szCs w:val="24"/>
          <w:lang w:val="en-GB"/>
        </w:rPr>
        <w:t>century, the eastern wall with a lining was partially preserved, with a part of the vaulted roof, the rest was broken almost to the level of the foundation.</w:t>
      </w:r>
    </w:p>
    <w:p w14:paraId="07CD2050" w14:textId="77777777" w:rsidR="00A91BD9" w:rsidRDefault="00A91BD9" w:rsidP="00593C8C">
      <w:pPr>
        <w:spacing w:after="0" w:line="360" w:lineRule="auto"/>
        <w:ind w:firstLine="720"/>
        <w:jc w:val="both"/>
        <w:rPr>
          <w:rFonts w:ascii="Sylfaen" w:hAnsi="Sylfaen"/>
          <w:color w:val="000000"/>
          <w:sz w:val="24"/>
          <w:szCs w:val="24"/>
          <w:lang w:val="en-GB"/>
        </w:rPr>
      </w:pPr>
      <w:r w:rsidRPr="00A91BD9">
        <w:rPr>
          <w:rFonts w:ascii="Sylfaen" w:hAnsi="Sylfaen"/>
          <w:color w:val="000000"/>
          <w:sz w:val="24"/>
          <w:szCs w:val="24"/>
          <w:lang w:val="en-GB"/>
        </w:rPr>
        <w:t>Archaeological excavations were carried out on the church</w:t>
      </w:r>
      <w:r>
        <w:rPr>
          <w:rFonts w:ascii="Sylfaen" w:hAnsi="Sylfaen"/>
          <w:color w:val="000000"/>
          <w:sz w:val="24"/>
          <w:szCs w:val="24"/>
          <w:lang w:val="en-GB"/>
        </w:rPr>
        <w:t xml:space="preserve"> ruins</w:t>
      </w:r>
      <w:r w:rsidRPr="00A91BD9">
        <w:rPr>
          <w:rFonts w:ascii="Sylfaen" w:hAnsi="Sylfaen"/>
          <w:color w:val="000000"/>
          <w:sz w:val="24"/>
          <w:szCs w:val="24"/>
          <w:lang w:val="en-GB"/>
        </w:rPr>
        <w:t xml:space="preserve"> in 1988-1990. The monument was investigated by </w:t>
      </w:r>
      <w:r w:rsidRPr="005A2487">
        <w:rPr>
          <w:rFonts w:ascii="Sylfaen" w:hAnsi="Sylfaen"/>
          <w:b/>
          <w:bCs/>
          <w:color w:val="EE0000"/>
          <w:sz w:val="24"/>
          <w:szCs w:val="24"/>
          <w:lang w:val="en-GB"/>
        </w:rPr>
        <w:t>Shota Mamuladze</w:t>
      </w:r>
      <w:r w:rsidRPr="00A91BD9">
        <w:rPr>
          <w:rFonts w:ascii="Sylfaen" w:hAnsi="Sylfaen"/>
          <w:color w:val="000000"/>
          <w:sz w:val="24"/>
          <w:szCs w:val="24"/>
          <w:lang w:val="en-GB"/>
        </w:rPr>
        <w:t>. According to the research, it turns out that at one time the Kalot</w:t>
      </w:r>
      <w:r>
        <w:rPr>
          <w:rFonts w:ascii="Sylfaen" w:hAnsi="Sylfaen"/>
          <w:color w:val="000000"/>
          <w:sz w:val="24"/>
          <w:szCs w:val="24"/>
          <w:lang w:val="en-GB"/>
        </w:rPr>
        <w:t xml:space="preserve">a </w:t>
      </w:r>
      <w:r w:rsidRPr="00A91BD9">
        <w:rPr>
          <w:rFonts w:ascii="Sylfaen" w:hAnsi="Sylfaen"/>
          <w:color w:val="000000"/>
          <w:sz w:val="24"/>
          <w:szCs w:val="24"/>
          <w:lang w:val="en-GB"/>
        </w:rPr>
        <w:t>church was faced with finely processed and carved stone. During the excavation of the architectural complex, fragments of ornamented stones and cornices were found. An inscription was also preserved on one of them.</w:t>
      </w:r>
    </w:p>
    <w:p w14:paraId="635D4EE3" w14:textId="77777777" w:rsidR="00A91BD9" w:rsidRDefault="00A91BD9" w:rsidP="00593C8C">
      <w:pPr>
        <w:spacing w:after="0" w:line="360" w:lineRule="auto"/>
        <w:ind w:firstLine="720"/>
        <w:jc w:val="both"/>
        <w:rPr>
          <w:rFonts w:ascii="Sylfaen" w:hAnsi="Sylfaen"/>
          <w:color w:val="000000"/>
          <w:sz w:val="24"/>
          <w:szCs w:val="24"/>
          <w:lang w:val="en-GB"/>
        </w:rPr>
      </w:pPr>
      <w:r w:rsidRPr="00A91BD9">
        <w:rPr>
          <w:rFonts w:ascii="Sylfaen" w:hAnsi="Sylfaen"/>
          <w:color w:val="000000"/>
          <w:sz w:val="24"/>
          <w:szCs w:val="24"/>
          <w:lang w:val="en-GB"/>
        </w:rPr>
        <w:t>The church is an elongated hall-type building with a semicircular apse on the eastern side. Rectangular arches are built into the southern and northern walls of the apse. The altar section of the apse is elevated and is separated from the hall by vertically arranged, fairly well-finished stone slabs. The floor of the altar and hall was covered with a 15-20 cm thick slab. According to the surviving part of the building, it appears that the walls had pilasters.</w:t>
      </w:r>
    </w:p>
    <w:p w14:paraId="0DA852A7" w14:textId="77777777" w:rsidR="00A91BD9" w:rsidRDefault="00A91BD9" w:rsidP="00593C8C">
      <w:pPr>
        <w:spacing w:after="0" w:line="360" w:lineRule="auto"/>
        <w:ind w:firstLine="720"/>
        <w:jc w:val="both"/>
        <w:rPr>
          <w:rFonts w:ascii="Sylfaen" w:hAnsi="Sylfaen"/>
          <w:color w:val="000000"/>
          <w:sz w:val="24"/>
          <w:szCs w:val="24"/>
          <w:lang w:val="en-GB"/>
        </w:rPr>
      </w:pPr>
      <w:r w:rsidRPr="00A91BD9">
        <w:rPr>
          <w:rFonts w:ascii="Sylfaen" w:hAnsi="Sylfaen"/>
          <w:color w:val="000000"/>
          <w:sz w:val="24"/>
          <w:szCs w:val="24"/>
          <w:lang w:val="en-GB"/>
        </w:rPr>
        <w:t>To the east and south of the church, in the courtyard, individual and collective burials were held (</w:t>
      </w:r>
      <w:r w:rsidRPr="005A2487">
        <w:rPr>
          <w:rFonts w:ascii="Sylfaen" w:hAnsi="Sylfaen"/>
          <w:color w:val="2E74B5" w:themeColor="accent5" w:themeShade="BF"/>
          <w:sz w:val="24"/>
          <w:szCs w:val="24"/>
          <w:lang w:val="en-GB"/>
        </w:rPr>
        <w:t>Tab. II</w:t>
      </w:r>
      <w:r w:rsidRPr="00A91BD9">
        <w:rPr>
          <w:rFonts w:ascii="Sylfaen" w:hAnsi="Sylfaen"/>
          <w:color w:val="000000"/>
          <w:sz w:val="24"/>
          <w:szCs w:val="24"/>
          <w:lang w:val="en-GB"/>
        </w:rPr>
        <w:t xml:space="preserve">). More than 10 people were often buried in a collective burial. The plague </w:t>
      </w:r>
      <w:r w:rsidRPr="00A91BD9">
        <w:rPr>
          <w:rFonts w:ascii="Sylfaen" w:hAnsi="Sylfaen"/>
          <w:color w:val="000000"/>
          <w:sz w:val="24"/>
          <w:szCs w:val="24"/>
          <w:lang w:val="en-GB"/>
        </w:rPr>
        <w:lastRenderedPageBreak/>
        <w:t>survivor would gather the bones of the previous deceased together to bury the newly deceased and leave them in the corner of the burial. In addition to the burials, several stone burials are also found (</w:t>
      </w:r>
      <w:r w:rsidRPr="005A2487">
        <w:rPr>
          <w:rFonts w:ascii="Sylfaen" w:hAnsi="Sylfaen"/>
          <w:color w:val="2E74B5" w:themeColor="accent5" w:themeShade="BF"/>
          <w:sz w:val="24"/>
          <w:szCs w:val="24"/>
          <w:lang w:val="en-GB"/>
        </w:rPr>
        <w:t>Tab. I/2</w:t>
      </w:r>
      <w:r w:rsidRPr="00A91BD9">
        <w:rPr>
          <w:rFonts w:ascii="Sylfaen" w:hAnsi="Sylfaen"/>
          <w:color w:val="000000"/>
          <w:sz w:val="24"/>
          <w:szCs w:val="24"/>
          <w:lang w:val="en-GB"/>
        </w:rPr>
        <w:t>). Some of the deceased had their mouths covered with a piece of a jar or jug. Child mortality was common.</w:t>
      </w:r>
    </w:p>
    <w:p w14:paraId="0D7791A2" w14:textId="77777777" w:rsidR="00A91BD9" w:rsidRDefault="00A91BD9" w:rsidP="00593C8C">
      <w:pPr>
        <w:spacing w:after="0" w:line="360" w:lineRule="auto"/>
        <w:ind w:firstLine="720"/>
        <w:jc w:val="both"/>
        <w:rPr>
          <w:rFonts w:ascii="Sylfaen" w:hAnsi="Sylfaen"/>
          <w:color w:val="000000"/>
          <w:sz w:val="24"/>
          <w:szCs w:val="24"/>
          <w:lang w:val="en-GB"/>
        </w:rPr>
      </w:pPr>
      <w:r w:rsidRPr="00A91BD9">
        <w:rPr>
          <w:rFonts w:ascii="Sylfaen" w:hAnsi="Sylfaen"/>
          <w:color w:val="000000"/>
          <w:sz w:val="24"/>
          <w:szCs w:val="24"/>
          <w:lang w:val="en-GB"/>
        </w:rPr>
        <w:t>Among the small number of ceramic materials found in Kalota, the leading place is occupied by vessels, some of which are decorated. Horizontally arranged circular stripes and a net-like ornament are found. In addition to vessels, jugs have been found.</w:t>
      </w:r>
    </w:p>
    <w:p w14:paraId="3F1AB9D6" w14:textId="77777777" w:rsidR="00A91BD9" w:rsidRDefault="00A91BD9" w:rsidP="00A91BD9">
      <w:pPr>
        <w:spacing w:after="0" w:line="360" w:lineRule="auto"/>
        <w:ind w:firstLine="720"/>
        <w:jc w:val="both"/>
        <w:rPr>
          <w:rStyle w:val="Strong"/>
          <w:rFonts w:ascii="Sylfaen" w:hAnsi="Sylfaen"/>
          <w:b w:val="0"/>
          <w:bCs w:val="0"/>
          <w:color w:val="000000"/>
          <w:sz w:val="24"/>
          <w:szCs w:val="24"/>
          <w:lang w:val="en-GB"/>
        </w:rPr>
      </w:pPr>
      <w:r w:rsidRPr="00A91BD9">
        <w:rPr>
          <w:rFonts w:ascii="Sylfaen" w:hAnsi="Sylfaen"/>
          <w:color w:val="000000"/>
          <w:sz w:val="24"/>
          <w:szCs w:val="24"/>
          <w:lang w:val="en-GB"/>
        </w:rPr>
        <w:t xml:space="preserve">According to the artistic-stylistic data of the monument, according to the archaeological material and epigraphic inscription, the Kalota Church is dated to the XI-XIII centuries. </w:t>
      </w:r>
      <w:r w:rsidRPr="00A91BD9">
        <w:rPr>
          <w:rStyle w:val="Strong"/>
          <w:rFonts w:ascii="Sylfaen" w:hAnsi="Sylfaen"/>
          <w:b w:val="0"/>
          <w:bCs w:val="0"/>
          <w:color w:val="000000"/>
          <w:sz w:val="24"/>
          <w:szCs w:val="24"/>
          <w:lang w:val="en-GB"/>
        </w:rPr>
        <w:t>However, burials dating to the 14</w:t>
      </w:r>
      <w:r w:rsidRPr="00A91BD9">
        <w:rPr>
          <w:rStyle w:val="Strong"/>
          <w:rFonts w:ascii="Sylfaen" w:hAnsi="Sylfaen"/>
          <w:b w:val="0"/>
          <w:bCs w:val="0"/>
          <w:color w:val="000000"/>
          <w:sz w:val="24"/>
          <w:szCs w:val="24"/>
          <w:vertAlign w:val="superscript"/>
          <w:lang w:val="en-GB"/>
        </w:rPr>
        <w:t>th</w:t>
      </w:r>
      <w:r w:rsidRPr="00A91BD9">
        <w:rPr>
          <w:rStyle w:val="Strong"/>
          <w:rFonts w:ascii="Sylfaen" w:hAnsi="Sylfaen"/>
          <w:b w:val="0"/>
          <w:bCs w:val="0"/>
          <w:color w:val="000000"/>
          <w:sz w:val="24"/>
          <w:szCs w:val="24"/>
          <w:lang w:val="en-GB"/>
        </w:rPr>
        <w:t xml:space="preserve"> - 16</w:t>
      </w:r>
      <w:r w:rsidRPr="00A91BD9">
        <w:rPr>
          <w:rStyle w:val="Strong"/>
          <w:rFonts w:ascii="Sylfaen" w:hAnsi="Sylfaen"/>
          <w:b w:val="0"/>
          <w:bCs w:val="0"/>
          <w:color w:val="000000"/>
          <w:sz w:val="24"/>
          <w:szCs w:val="24"/>
          <w:vertAlign w:val="superscript"/>
          <w:lang w:val="en-GB"/>
        </w:rPr>
        <w:t>th</w:t>
      </w:r>
      <w:r w:rsidRPr="00A91BD9">
        <w:rPr>
          <w:rStyle w:val="Strong"/>
          <w:rFonts w:ascii="Sylfaen" w:hAnsi="Sylfaen"/>
          <w:b w:val="0"/>
          <w:bCs w:val="0"/>
          <w:color w:val="000000"/>
          <w:sz w:val="24"/>
          <w:szCs w:val="24"/>
          <w:lang w:val="en-GB"/>
        </w:rPr>
        <w:t xml:space="preserve"> centuries have also been identified in the cemetery.</w:t>
      </w:r>
    </w:p>
    <w:p w14:paraId="49AAE1B6" w14:textId="504AE3BC" w:rsidR="005A2487" w:rsidRPr="005A2487" w:rsidRDefault="005A2487" w:rsidP="00A91BD9">
      <w:pPr>
        <w:spacing w:after="0" w:line="360" w:lineRule="auto"/>
        <w:ind w:firstLine="720"/>
        <w:jc w:val="both"/>
        <w:rPr>
          <w:rFonts w:ascii="Sylfaen" w:hAnsi="Sylfaen"/>
          <w:color w:val="000000"/>
          <w:sz w:val="24"/>
          <w:szCs w:val="24"/>
          <w:lang w:val="en-US"/>
        </w:rPr>
      </w:pPr>
      <w:r w:rsidRPr="005A2487">
        <w:rPr>
          <w:rFonts w:ascii="Sylfaen" w:hAnsi="Sylfaen"/>
          <w:color w:val="000000"/>
          <w:sz w:val="24"/>
          <w:szCs w:val="24"/>
          <w:lang w:val="en-US"/>
        </w:rPr>
        <w:t>The artifacts discovered on the church site are preserved at the Amiran Kakhidze Batumi Archaeological Museum, LEPL Museum of Ajara.</w:t>
      </w:r>
    </w:p>
    <w:p w14:paraId="7F58133E" w14:textId="77777777" w:rsidR="00A91BD9" w:rsidRDefault="00A91BD9" w:rsidP="00593C8C">
      <w:pPr>
        <w:spacing w:after="0" w:line="360" w:lineRule="auto"/>
        <w:ind w:firstLine="720"/>
        <w:jc w:val="both"/>
        <w:rPr>
          <w:rFonts w:ascii="Sylfaen" w:hAnsi="Sylfaen"/>
          <w:b/>
          <w:bCs/>
          <w:color w:val="000000"/>
          <w:sz w:val="24"/>
          <w:szCs w:val="24"/>
          <w:lang w:val="en-GB"/>
        </w:rPr>
      </w:pPr>
    </w:p>
    <w:p w14:paraId="70E71CD1" w14:textId="77777777" w:rsidR="00593C8C" w:rsidRDefault="00593C8C" w:rsidP="00593C8C">
      <w:pPr>
        <w:spacing w:after="0" w:line="360" w:lineRule="auto"/>
        <w:ind w:firstLine="720"/>
        <w:jc w:val="both"/>
        <w:rPr>
          <w:rFonts w:ascii="Sylfaen" w:hAnsi="Sylfaen"/>
          <w:color w:val="000000"/>
          <w:sz w:val="24"/>
          <w:szCs w:val="24"/>
          <w:lang w:val="en-GB"/>
        </w:rPr>
      </w:pPr>
      <w:r w:rsidRPr="0018501B">
        <w:rPr>
          <w:rFonts w:ascii="Sylfaen" w:hAnsi="Sylfaen"/>
          <w:b/>
          <w:bCs/>
          <w:color w:val="000000"/>
          <w:sz w:val="24"/>
          <w:szCs w:val="24"/>
          <w:lang w:val="en-GB"/>
        </w:rPr>
        <w:t>Bibliography</w:t>
      </w:r>
      <w:r w:rsidRPr="0018501B">
        <w:rPr>
          <w:rFonts w:ascii="Sylfaen" w:hAnsi="Sylfaen"/>
          <w:color w:val="000000"/>
          <w:sz w:val="24"/>
          <w:szCs w:val="24"/>
          <w:lang w:val="en-GB"/>
        </w:rPr>
        <w:t xml:space="preserve">: </w:t>
      </w:r>
    </w:p>
    <w:p w14:paraId="6D498252" w14:textId="70FB699D" w:rsidR="00C27930" w:rsidRPr="005A2487" w:rsidRDefault="00C27930" w:rsidP="005A2487">
      <w:pPr>
        <w:pStyle w:val="ListParagraph"/>
        <w:numPr>
          <w:ilvl w:val="0"/>
          <w:numId w:val="1"/>
        </w:numPr>
        <w:spacing w:after="0" w:line="360" w:lineRule="auto"/>
        <w:jc w:val="both"/>
        <w:rPr>
          <w:rFonts w:ascii="Sylfaen" w:hAnsi="Sylfaen"/>
          <w:color w:val="000000"/>
          <w:sz w:val="24"/>
          <w:szCs w:val="24"/>
          <w:lang w:val="en-GB"/>
        </w:rPr>
      </w:pPr>
      <w:r w:rsidRPr="005A2487">
        <w:rPr>
          <w:rFonts w:ascii="Sylfaen" w:hAnsi="Sylfaen"/>
          <w:b/>
          <w:bCs/>
          <w:color w:val="000000"/>
          <w:sz w:val="24"/>
          <w:szCs w:val="24"/>
          <w:lang w:val="en-GB"/>
        </w:rPr>
        <w:t>Mamuladze Sh</w:t>
      </w:r>
      <w:r w:rsidRPr="005A2487">
        <w:rPr>
          <w:rFonts w:ascii="Sylfaen" w:hAnsi="Sylfaen"/>
          <w:color w:val="000000"/>
          <w:sz w:val="24"/>
          <w:szCs w:val="24"/>
          <w:lang w:val="en-GB"/>
        </w:rPr>
        <w:t>., Medieval Archaeological Monuments of the Ajaristskali Gorge, Batumi, 1993.</w:t>
      </w:r>
    </w:p>
    <w:p w14:paraId="3819827E" w14:textId="172CF4A8" w:rsidR="00C27930" w:rsidRPr="005A2487" w:rsidRDefault="00C27930" w:rsidP="005A2487">
      <w:pPr>
        <w:pStyle w:val="ListParagraph"/>
        <w:numPr>
          <w:ilvl w:val="0"/>
          <w:numId w:val="1"/>
        </w:numPr>
        <w:spacing w:after="0" w:line="360" w:lineRule="auto"/>
        <w:jc w:val="both"/>
        <w:rPr>
          <w:rFonts w:ascii="Sylfaen" w:hAnsi="Sylfaen"/>
          <w:color w:val="000000"/>
          <w:sz w:val="24"/>
          <w:szCs w:val="24"/>
          <w:lang w:val="en-GB"/>
        </w:rPr>
      </w:pPr>
      <w:r w:rsidRPr="005A2487">
        <w:rPr>
          <w:rFonts w:ascii="Sylfaen" w:hAnsi="Sylfaen"/>
          <w:b/>
          <w:bCs/>
          <w:color w:val="000000"/>
          <w:sz w:val="24"/>
          <w:szCs w:val="24"/>
          <w:lang w:val="en-GB"/>
        </w:rPr>
        <w:t>Mamuladze Sh</w:t>
      </w:r>
      <w:r w:rsidRPr="005A2487">
        <w:rPr>
          <w:rFonts w:ascii="Sylfaen" w:hAnsi="Sylfaen"/>
          <w:color w:val="000000"/>
          <w:sz w:val="24"/>
          <w:szCs w:val="24"/>
          <w:lang w:val="en-GB"/>
        </w:rPr>
        <w:t>., Kalota Church and its Cemetery. - Proceedings of the Batumi Archaeological Museum, IV, Batumi, 2007, pp. 78-92 (</w:t>
      </w:r>
      <w:r w:rsidRPr="005A2487">
        <w:rPr>
          <w:rFonts w:ascii="Sylfaen" w:hAnsi="Sylfaen"/>
          <w:color w:val="538135" w:themeColor="accent6" w:themeShade="BF"/>
          <w:sz w:val="24"/>
          <w:szCs w:val="24"/>
          <w:lang w:val="en-GB"/>
        </w:rPr>
        <w:t>pdf</w:t>
      </w:r>
      <w:r w:rsidRPr="005A2487">
        <w:rPr>
          <w:rFonts w:ascii="Sylfaen" w:hAnsi="Sylfaen"/>
          <w:color w:val="000000"/>
          <w:sz w:val="24"/>
          <w:szCs w:val="24"/>
          <w:lang w:val="en-GB"/>
        </w:rPr>
        <w:t>)</w:t>
      </w:r>
    </w:p>
    <w:p w14:paraId="45AFFB9B" w14:textId="1BC170A0" w:rsidR="008805F5" w:rsidRPr="005A2487" w:rsidRDefault="00C27930" w:rsidP="005A2487">
      <w:pPr>
        <w:pStyle w:val="ListParagraph"/>
        <w:numPr>
          <w:ilvl w:val="0"/>
          <w:numId w:val="1"/>
        </w:numPr>
        <w:spacing w:after="0" w:line="360" w:lineRule="auto"/>
        <w:jc w:val="both"/>
        <w:rPr>
          <w:rFonts w:ascii="Sylfaen" w:hAnsi="Sylfaen"/>
          <w:color w:val="000000"/>
          <w:sz w:val="24"/>
          <w:szCs w:val="24"/>
          <w:lang w:val="en-GB"/>
        </w:rPr>
      </w:pPr>
      <w:r w:rsidRPr="005A2487">
        <w:rPr>
          <w:rFonts w:ascii="Sylfaen" w:hAnsi="Sylfaen"/>
          <w:b/>
          <w:bCs/>
          <w:color w:val="000000"/>
          <w:sz w:val="24"/>
          <w:szCs w:val="24"/>
          <w:lang w:val="en-GB"/>
        </w:rPr>
        <w:t>Kakhidze A., Mamuladze Sh</w:t>
      </w:r>
      <w:r w:rsidRPr="005A2487">
        <w:rPr>
          <w:rFonts w:ascii="Sylfaen" w:hAnsi="Sylfaen"/>
          <w:color w:val="000000"/>
          <w:sz w:val="24"/>
          <w:szCs w:val="24"/>
          <w:lang w:val="en-GB"/>
        </w:rPr>
        <w:t>., Archaeological Monuments of Ajara, Tbilisi, 2016 (</w:t>
      </w:r>
      <w:r w:rsidRPr="005A2487">
        <w:rPr>
          <w:rFonts w:ascii="Sylfaen" w:hAnsi="Sylfaen"/>
          <w:color w:val="538135" w:themeColor="accent6" w:themeShade="BF"/>
          <w:sz w:val="24"/>
          <w:szCs w:val="24"/>
          <w:lang w:val="en-GB"/>
        </w:rPr>
        <w:t>pdf</w:t>
      </w:r>
      <w:r w:rsidRPr="005A2487">
        <w:rPr>
          <w:rFonts w:ascii="Sylfaen" w:hAnsi="Sylfaen"/>
          <w:color w:val="000000"/>
          <w:sz w:val="24"/>
          <w:szCs w:val="24"/>
          <w:lang w:val="en-GB"/>
        </w:rPr>
        <w:t>)</w:t>
      </w:r>
    </w:p>
    <w:p w14:paraId="0B544F5D" w14:textId="77777777" w:rsidR="00A91BD9" w:rsidRDefault="00A91BD9" w:rsidP="00EF5DA4">
      <w:pPr>
        <w:spacing w:after="0" w:line="360" w:lineRule="auto"/>
        <w:ind w:firstLine="720"/>
        <w:jc w:val="both"/>
        <w:rPr>
          <w:rFonts w:ascii="Sylfaen" w:hAnsi="Sylfaen"/>
          <w:color w:val="000000"/>
          <w:sz w:val="24"/>
          <w:szCs w:val="24"/>
          <w:lang w:val="en-GB"/>
        </w:rPr>
      </w:pPr>
    </w:p>
    <w:p w14:paraId="3C756566" w14:textId="77777777" w:rsidR="00A91BD9" w:rsidRDefault="00A91BD9" w:rsidP="00EF5DA4">
      <w:pPr>
        <w:spacing w:after="0" w:line="360" w:lineRule="auto"/>
        <w:ind w:firstLine="720"/>
        <w:jc w:val="both"/>
        <w:rPr>
          <w:rFonts w:ascii="Sylfaen" w:hAnsi="Sylfaen"/>
          <w:b/>
          <w:bCs/>
          <w:color w:val="000000"/>
          <w:sz w:val="24"/>
          <w:szCs w:val="24"/>
          <w:lang w:val="en-GB"/>
        </w:rPr>
      </w:pPr>
    </w:p>
    <w:p w14:paraId="7EBFBFE2" w14:textId="77777777" w:rsidR="00063434" w:rsidRPr="00864685" w:rsidRDefault="00063434" w:rsidP="008805F5">
      <w:pPr>
        <w:spacing w:after="0" w:line="360" w:lineRule="auto"/>
        <w:ind w:firstLine="720"/>
        <w:jc w:val="both"/>
        <w:rPr>
          <w:lang w:val="en-GB"/>
        </w:rPr>
      </w:pPr>
    </w:p>
    <w:sectPr w:rsidR="00063434" w:rsidRPr="00864685"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0E0AB1"/>
    <w:multiLevelType w:val="hybridMultilevel"/>
    <w:tmpl w:val="FEA0FA62"/>
    <w:lvl w:ilvl="0" w:tplc="98AEEF10">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45057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85"/>
    <w:rsid w:val="00063434"/>
    <w:rsid w:val="00147B24"/>
    <w:rsid w:val="002C45FB"/>
    <w:rsid w:val="00485E96"/>
    <w:rsid w:val="00593C8C"/>
    <w:rsid w:val="005A2487"/>
    <w:rsid w:val="006F65D6"/>
    <w:rsid w:val="00812AC3"/>
    <w:rsid w:val="00864685"/>
    <w:rsid w:val="00874CE9"/>
    <w:rsid w:val="008805F5"/>
    <w:rsid w:val="009D2FA5"/>
    <w:rsid w:val="00A91BD9"/>
    <w:rsid w:val="00B90953"/>
    <w:rsid w:val="00C27930"/>
    <w:rsid w:val="00C61E1D"/>
    <w:rsid w:val="00EF5DA4"/>
    <w:rsid w:val="00EF7062"/>
    <w:rsid w:val="00F44443"/>
    <w:rsid w:val="00F54D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73A06"/>
  <w15:chartTrackingRefBased/>
  <w15:docId w15:val="{DD3ECD38-8C28-D54C-944C-689A84B6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685"/>
    <w:pPr>
      <w:spacing w:after="200" w:line="276" w:lineRule="auto"/>
    </w:pPr>
    <w:rPr>
      <w:kern w:val="0"/>
      <w:sz w:val="22"/>
      <w:szCs w:val="22"/>
      <w:lang w:val="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46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64685"/>
    <w:rPr>
      <w:b/>
      <w:bCs/>
    </w:rPr>
  </w:style>
  <w:style w:type="character" w:customStyle="1" w:styleId="apple-converted-space">
    <w:name w:val="apple-converted-space"/>
    <w:basedOn w:val="DefaultParagraphFont"/>
    <w:rsid w:val="00864685"/>
  </w:style>
  <w:style w:type="character" w:styleId="Emphasis">
    <w:name w:val="Emphasis"/>
    <w:basedOn w:val="DefaultParagraphFont"/>
    <w:uiPriority w:val="20"/>
    <w:qFormat/>
    <w:rsid w:val="00864685"/>
    <w:rPr>
      <w:i/>
      <w:iCs/>
    </w:rPr>
  </w:style>
  <w:style w:type="paragraph" w:styleId="ListParagraph">
    <w:name w:val="List Paragraph"/>
    <w:basedOn w:val="Normal"/>
    <w:uiPriority w:val="34"/>
    <w:qFormat/>
    <w:rsid w:val="005A24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0591">
      <w:bodyDiv w:val="1"/>
      <w:marLeft w:val="0"/>
      <w:marRight w:val="0"/>
      <w:marTop w:val="0"/>
      <w:marBottom w:val="0"/>
      <w:divBdr>
        <w:top w:val="none" w:sz="0" w:space="0" w:color="auto"/>
        <w:left w:val="none" w:sz="0" w:space="0" w:color="auto"/>
        <w:bottom w:val="none" w:sz="0" w:space="0" w:color="auto"/>
        <w:right w:val="none" w:sz="0" w:space="0" w:color="auto"/>
      </w:divBdr>
    </w:div>
    <w:div w:id="427163980">
      <w:bodyDiv w:val="1"/>
      <w:marLeft w:val="0"/>
      <w:marRight w:val="0"/>
      <w:marTop w:val="0"/>
      <w:marBottom w:val="0"/>
      <w:divBdr>
        <w:top w:val="none" w:sz="0" w:space="0" w:color="auto"/>
        <w:left w:val="none" w:sz="0" w:space="0" w:color="auto"/>
        <w:bottom w:val="none" w:sz="0" w:space="0" w:color="auto"/>
        <w:right w:val="none" w:sz="0" w:space="0" w:color="auto"/>
      </w:divBdr>
    </w:div>
    <w:div w:id="534268343">
      <w:bodyDiv w:val="1"/>
      <w:marLeft w:val="0"/>
      <w:marRight w:val="0"/>
      <w:marTop w:val="0"/>
      <w:marBottom w:val="0"/>
      <w:divBdr>
        <w:top w:val="none" w:sz="0" w:space="0" w:color="auto"/>
        <w:left w:val="none" w:sz="0" w:space="0" w:color="auto"/>
        <w:bottom w:val="none" w:sz="0" w:space="0" w:color="auto"/>
        <w:right w:val="none" w:sz="0" w:space="0" w:color="auto"/>
      </w:divBdr>
    </w:div>
    <w:div w:id="825365106">
      <w:bodyDiv w:val="1"/>
      <w:marLeft w:val="0"/>
      <w:marRight w:val="0"/>
      <w:marTop w:val="0"/>
      <w:marBottom w:val="0"/>
      <w:divBdr>
        <w:top w:val="none" w:sz="0" w:space="0" w:color="auto"/>
        <w:left w:val="none" w:sz="0" w:space="0" w:color="auto"/>
        <w:bottom w:val="none" w:sz="0" w:space="0" w:color="auto"/>
        <w:right w:val="none" w:sz="0" w:space="0" w:color="auto"/>
      </w:divBdr>
      <w:divsChild>
        <w:div w:id="94255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466920">
      <w:bodyDiv w:val="1"/>
      <w:marLeft w:val="0"/>
      <w:marRight w:val="0"/>
      <w:marTop w:val="0"/>
      <w:marBottom w:val="0"/>
      <w:divBdr>
        <w:top w:val="none" w:sz="0" w:space="0" w:color="auto"/>
        <w:left w:val="none" w:sz="0" w:space="0" w:color="auto"/>
        <w:bottom w:val="none" w:sz="0" w:space="0" w:color="auto"/>
        <w:right w:val="none" w:sz="0" w:space="0" w:color="auto"/>
      </w:divBdr>
    </w:div>
    <w:div w:id="1137265201">
      <w:bodyDiv w:val="1"/>
      <w:marLeft w:val="0"/>
      <w:marRight w:val="0"/>
      <w:marTop w:val="0"/>
      <w:marBottom w:val="0"/>
      <w:divBdr>
        <w:top w:val="none" w:sz="0" w:space="0" w:color="auto"/>
        <w:left w:val="none" w:sz="0" w:space="0" w:color="auto"/>
        <w:bottom w:val="none" w:sz="0" w:space="0" w:color="auto"/>
        <w:right w:val="none" w:sz="0" w:space="0" w:color="auto"/>
      </w:divBdr>
      <w:divsChild>
        <w:div w:id="10670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4927818">
      <w:bodyDiv w:val="1"/>
      <w:marLeft w:val="0"/>
      <w:marRight w:val="0"/>
      <w:marTop w:val="0"/>
      <w:marBottom w:val="0"/>
      <w:divBdr>
        <w:top w:val="none" w:sz="0" w:space="0" w:color="auto"/>
        <w:left w:val="none" w:sz="0" w:space="0" w:color="auto"/>
        <w:bottom w:val="none" w:sz="0" w:space="0" w:color="auto"/>
        <w:right w:val="none" w:sz="0" w:space="0" w:color="auto"/>
      </w:divBdr>
    </w:div>
    <w:div w:id="1384791208">
      <w:bodyDiv w:val="1"/>
      <w:marLeft w:val="0"/>
      <w:marRight w:val="0"/>
      <w:marTop w:val="0"/>
      <w:marBottom w:val="0"/>
      <w:divBdr>
        <w:top w:val="none" w:sz="0" w:space="0" w:color="auto"/>
        <w:left w:val="none" w:sz="0" w:space="0" w:color="auto"/>
        <w:bottom w:val="none" w:sz="0" w:space="0" w:color="auto"/>
        <w:right w:val="none" w:sz="0" w:space="0" w:color="auto"/>
      </w:divBdr>
      <w:divsChild>
        <w:div w:id="1170367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200480">
      <w:bodyDiv w:val="1"/>
      <w:marLeft w:val="0"/>
      <w:marRight w:val="0"/>
      <w:marTop w:val="0"/>
      <w:marBottom w:val="0"/>
      <w:divBdr>
        <w:top w:val="none" w:sz="0" w:space="0" w:color="auto"/>
        <w:left w:val="none" w:sz="0" w:space="0" w:color="auto"/>
        <w:bottom w:val="none" w:sz="0" w:space="0" w:color="auto"/>
        <w:right w:val="none" w:sz="0" w:space="0" w:color="auto"/>
      </w:divBdr>
      <w:divsChild>
        <w:div w:id="1994481914">
          <w:marLeft w:val="0"/>
          <w:marRight w:val="0"/>
          <w:marTop w:val="0"/>
          <w:marBottom w:val="0"/>
          <w:divBdr>
            <w:top w:val="none" w:sz="0" w:space="0" w:color="auto"/>
            <w:left w:val="none" w:sz="0" w:space="0" w:color="auto"/>
            <w:bottom w:val="none" w:sz="0" w:space="0" w:color="auto"/>
            <w:right w:val="none" w:sz="0" w:space="0" w:color="auto"/>
          </w:divBdr>
          <w:divsChild>
            <w:div w:id="653991087">
              <w:marLeft w:val="0"/>
              <w:marRight w:val="0"/>
              <w:marTop w:val="0"/>
              <w:marBottom w:val="0"/>
              <w:divBdr>
                <w:top w:val="none" w:sz="0" w:space="0" w:color="auto"/>
                <w:left w:val="none" w:sz="0" w:space="0" w:color="auto"/>
                <w:bottom w:val="none" w:sz="0" w:space="0" w:color="auto"/>
                <w:right w:val="none" w:sz="0" w:space="0" w:color="auto"/>
              </w:divBdr>
              <w:divsChild>
                <w:div w:id="464543581">
                  <w:marLeft w:val="0"/>
                  <w:marRight w:val="0"/>
                  <w:marTop w:val="0"/>
                  <w:marBottom w:val="0"/>
                  <w:divBdr>
                    <w:top w:val="none" w:sz="0" w:space="0" w:color="auto"/>
                    <w:left w:val="none" w:sz="0" w:space="0" w:color="auto"/>
                    <w:bottom w:val="none" w:sz="0" w:space="0" w:color="auto"/>
                    <w:right w:val="none" w:sz="0" w:space="0" w:color="auto"/>
                  </w:divBdr>
                  <w:divsChild>
                    <w:div w:id="704521533">
                      <w:marLeft w:val="0"/>
                      <w:marRight w:val="0"/>
                      <w:marTop w:val="0"/>
                      <w:marBottom w:val="0"/>
                      <w:divBdr>
                        <w:top w:val="none" w:sz="0" w:space="0" w:color="auto"/>
                        <w:left w:val="none" w:sz="0" w:space="0" w:color="auto"/>
                        <w:bottom w:val="none" w:sz="0" w:space="0" w:color="auto"/>
                        <w:right w:val="none" w:sz="0" w:space="0" w:color="auto"/>
                      </w:divBdr>
                      <w:divsChild>
                        <w:div w:id="864517587">
                          <w:marLeft w:val="0"/>
                          <w:marRight w:val="0"/>
                          <w:marTop w:val="0"/>
                          <w:marBottom w:val="0"/>
                          <w:divBdr>
                            <w:top w:val="none" w:sz="0" w:space="0" w:color="auto"/>
                            <w:left w:val="none" w:sz="0" w:space="0" w:color="auto"/>
                            <w:bottom w:val="none" w:sz="0" w:space="0" w:color="auto"/>
                            <w:right w:val="none" w:sz="0" w:space="0" w:color="auto"/>
                          </w:divBdr>
                          <w:divsChild>
                            <w:div w:id="1336692803">
                              <w:marLeft w:val="0"/>
                              <w:marRight w:val="0"/>
                              <w:marTop w:val="0"/>
                              <w:marBottom w:val="0"/>
                              <w:divBdr>
                                <w:top w:val="none" w:sz="0" w:space="0" w:color="auto"/>
                                <w:left w:val="none" w:sz="0" w:space="0" w:color="auto"/>
                                <w:bottom w:val="none" w:sz="0" w:space="0" w:color="auto"/>
                                <w:right w:val="none" w:sz="0" w:space="0" w:color="auto"/>
                              </w:divBdr>
                              <w:divsChild>
                                <w:div w:id="1465125137">
                                  <w:marLeft w:val="0"/>
                                  <w:marRight w:val="0"/>
                                  <w:marTop w:val="0"/>
                                  <w:marBottom w:val="0"/>
                                  <w:divBdr>
                                    <w:top w:val="none" w:sz="0" w:space="0" w:color="auto"/>
                                    <w:left w:val="none" w:sz="0" w:space="0" w:color="auto"/>
                                    <w:bottom w:val="none" w:sz="0" w:space="0" w:color="auto"/>
                                    <w:right w:val="none" w:sz="0" w:space="0" w:color="auto"/>
                                  </w:divBdr>
                                  <w:divsChild>
                                    <w:div w:id="6678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10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8</cp:revision>
  <dcterms:created xsi:type="dcterms:W3CDTF">2026-06-23T19:03:00Z</dcterms:created>
  <dcterms:modified xsi:type="dcterms:W3CDTF">2026-08-20T07:05:00Z</dcterms:modified>
</cp:coreProperties>
</file>