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6C30D" w14:textId="77777777" w:rsidR="0069342F" w:rsidRPr="0018501B" w:rsidRDefault="0069342F" w:rsidP="0018501B">
      <w:pPr>
        <w:spacing w:after="0" w:line="360" w:lineRule="auto"/>
        <w:jc w:val="center"/>
        <w:rPr>
          <w:rFonts w:ascii="Sylfaen" w:hAnsi="Sylfaen"/>
          <w:b/>
          <w:bCs/>
          <w:sz w:val="24"/>
          <w:szCs w:val="24"/>
          <w:lang w:val="en-GB"/>
        </w:rPr>
      </w:pPr>
      <w:r w:rsidRPr="0018501B">
        <w:rPr>
          <w:rFonts w:ascii="Sylfaen" w:hAnsi="Sylfaen"/>
          <w:b/>
          <w:bCs/>
          <w:sz w:val="24"/>
          <w:szCs w:val="24"/>
          <w:lang w:val="en-GB"/>
        </w:rPr>
        <w:t>Passport of Archaeological Monument</w:t>
      </w:r>
    </w:p>
    <w:p w14:paraId="4C6EA0D5" w14:textId="40CBC2EB" w:rsidR="00DA498D" w:rsidRPr="0018501B" w:rsidRDefault="00DA498D" w:rsidP="0018501B">
      <w:pPr>
        <w:spacing w:after="0" w:line="360" w:lineRule="auto"/>
        <w:jc w:val="center"/>
        <w:rPr>
          <w:rFonts w:ascii="Sylfaen" w:hAnsi="Sylfaen"/>
          <w:b/>
          <w:bCs/>
          <w:sz w:val="24"/>
          <w:szCs w:val="24"/>
          <w:lang w:val="en-GB"/>
        </w:rPr>
      </w:pPr>
    </w:p>
    <w:p w14:paraId="4B1CF6E7" w14:textId="06D95779" w:rsidR="0069342F" w:rsidRPr="0018501B" w:rsidRDefault="0069342F" w:rsidP="0018501B">
      <w:pPr>
        <w:tabs>
          <w:tab w:val="left" w:pos="360"/>
        </w:tabs>
        <w:spacing w:after="0" w:line="360" w:lineRule="auto"/>
        <w:ind w:firstLine="720"/>
        <w:jc w:val="both"/>
        <w:rPr>
          <w:rFonts w:ascii="Sylfaen" w:hAnsi="Sylfaen"/>
          <w:sz w:val="24"/>
          <w:szCs w:val="24"/>
          <w:lang w:val="en-GB"/>
        </w:rPr>
      </w:pPr>
      <w:r w:rsidRPr="0018501B">
        <w:rPr>
          <w:rFonts w:ascii="Sylfaen" w:hAnsi="Sylfaen"/>
          <w:b/>
          <w:bCs/>
          <w:sz w:val="24"/>
          <w:szCs w:val="24"/>
          <w:lang w:val="en-GB"/>
        </w:rPr>
        <w:t>Name of archaeological site</w:t>
      </w:r>
      <w:r w:rsidRPr="0018501B">
        <w:rPr>
          <w:rFonts w:ascii="Sylfaen" w:hAnsi="Sylfaen"/>
          <w:sz w:val="24"/>
          <w:szCs w:val="24"/>
          <w:lang w:val="en-GB"/>
        </w:rPr>
        <w:t xml:space="preserve">: </w:t>
      </w:r>
      <w:r w:rsidR="00495E10" w:rsidRPr="0018501B">
        <w:rPr>
          <w:rFonts w:ascii="Sylfaen" w:hAnsi="Sylfaen"/>
          <w:sz w:val="24"/>
          <w:szCs w:val="24"/>
          <w:lang w:val="en-GB"/>
        </w:rPr>
        <w:t>The</w:t>
      </w:r>
      <w:r w:rsidR="0036523E">
        <w:rPr>
          <w:rFonts w:ascii="Sylfaen" w:hAnsi="Sylfaen"/>
          <w:sz w:val="24"/>
          <w:szCs w:val="24"/>
          <w:lang w:val="en-GB"/>
        </w:rPr>
        <w:t xml:space="preserve"> </w:t>
      </w:r>
      <w:r w:rsidR="0036523E">
        <w:rPr>
          <w:rFonts w:ascii="Sylfaen" w:hAnsi="Sylfaen"/>
          <w:sz w:val="24"/>
          <w:szCs w:val="24"/>
          <w:lang w:val="en-US"/>
        </w:rPr>
        <w:t>Ho</w:t>
      </w:r>
      <w:r w:rsidR="006C48C2">
        <w:rPr>
          <w:rFonts w:ascii="Sylfaen" w:hAnsi="Sylfaen"/>
          <w:sz w:val="24"/>
          <w:szCs w:val="24"/>
          <w:lang w:val="en-US"/>
        </w:rPr>
        <w:t>a</w:t>
      </w:r>
      <w:r w:rsidR="0036523E">
        <w:rPr>
          <w:rFonts w:ascii="Sylfaen" w:hAnsi="Sylfaen"/>
          <w:sz w:val="24"/>
          <w:szCs w:val="24"/>
          <w:lang w:val="en-US"/>
        </w:rPr>
        <w:t>rd</w:t>
      </w:r>
      <w:r w:rsidR="00495E10" w:rsidRPr="0018501B">
        <w:rPr>
          <w:rFonts w:ascii="Sylfaen" w:hAnsi="Sylfaen"/>
          <w:sz w:val="24"/>
          <w:szCs w:val="24"/>
          <w:lang w:val="en-GB"/>
        </w:rPr>
        <w:t xml:space="preserve"> of </w:t>
      </w:r>
      <w:r w:rsidR="005D3901" w:rsidRPr="0018501B">
        <w:rPr>
          <w:rFonts w:ascii="Sylfaen" w:hAnsi="Sylfaen"/>
          <w:sz w:val="24"/>
          <w:szCs w:val="24"/>
          <w:lang w:val="en-GB"/>
        </w:rPr>
        <w:t>Chaisubani</w:t>
      </w:r>
    </w:p>
    <w:p w14:paraId="3138C87F" w14:textId="502339EF" w:rsidR="008826AF" w:rsidRPr="0018501B" w:rsidRDefault="0069342F" w:rsidP="0018501B">
      <w:pPr>
        <w:tabs>
          <w:tab w:val="left" w:pos="360"/>
        </w:tabs>
        <w:spacing w:after="0" w:line="360" w:lineRule="auto"/>
        <w:ind w:firstLine="720"/>
        <w:jc w:val="both"/>
        <w:rPr>
          <w:rFonts w:ascii="Sylfaen" w:hAnsi="Sylfaen"/>
          <w:sz w:val="24"/>
          <w:szCs w:val="24"/>
          <w:lang w:val="en-GB"/>
        </w:rPr>
      </w:pPr>
      <w:r w:rsidRPr="0018501B">
        <w:rPr>
          <w:rFonts w:ascii="Sylfaen" w:hAnsi="Sylfaen"/>
          <w:b/>
          <w:bCs/>
          <w:sz w:val="24"/>
          <w:szCs w:val="24"/>
          <w:lang w:val="en-GB"/>
        </w:rPr>
        <w:t>Type of archaeological site:</w:t>
      </w:r>
      <w:r w:rsidRPr="0018501B">
        <w:rPr>
          <w:rFonts w:ascii="Sylfaen" w:hAnsi="Sylfaen"/>
          <w:sz w:val="24"/>
          <w:szCs w:val="24"/>
          <w:lang w:val="en-GB"/>
        </w:rPr>
        <w:t xml:space="preserve"> </w:t>
      </w:r>
      <w:r w:rsidR="0027487C">
        <w:rPr>
          <w:rFonts w:ascii="Sylfaen" w:hAnsi="Sylfaen"/>
          <w:sz w:val="24"/>
          <w:szCs w:val="24"/>
          <w:lang w:val="en-GB"/>
        </w:rPr>
        <w:t>Hoard</w:t>
      </w:r>
    </w:p>
    <w:p w14:paraId="6A707C09" w14:textId="4D94A8A5" w:rsidR="00495E10" w:rsidRPr="0018501B" w:rsidRDefault="0069342F" w:rsidP="0018501B">
      <w:pPr>
        <w:tabs>
          <w:tab w:val="left" w:pos="360"/>
        </w:tabs>
        <w:spacing w:after="0" w:line="360" w:lineRule="auto"/>
        <w:ind w:firstLine="720"/>
        <w:jc w:val="both"/>
        <w:rPr>
          <w:rFonts w:ascii="Sylfaen" w:hAnsi="Sylfaen"/>
          <w:sz w:val="24"/>
          <w:szCs w:val="24"/>
          <w:lang w:val="en-GB"/>
        </w:rPr>
      </w:pPr>
      <w:r w:rsidRPr="0018501B">
        <w:rPr>
          <w:rFonts w:ascii="Sylfaen" w:hAnsi="Sylfaen"/>
          <w:b/>
          <w:bCs/>
          <w:sz w:val="24"/>
          <w:szCs w:val="24"/>
          <w:lang w:val="en-GB"/>
        </w:rPr>
        <w:t>Chronological attribution (historical era, exact date)</w:t>
      </w:r>
      <w:r w:rsidRPr="0018501B">
        <w:rPr>
          <w:rFonts w:ascii="Sylfaen" w:hAnsi="Sylfaen"/>
          <w:sz w:val="24"/>
          <w:szCs w:val="24"/>
          <w:lang w:val="en-GB"/>
        </w:rPr>
        <w:t xml:space="preserve"> </w:t>
      </w:r>
      <w:r w:rsidR="0036523E">
        <w:rPr>
          <w:rFonts w:ascii="Sylfaen" w:hAnsi="Sylfaen"/>
          <w:sz w:val="24"/>
          <w:szCs w:val="24"/>
          <w:lang w:val="en-GB"/>
        </w:rPr>
        <w:t xml:space="preserve">- </w:t>
      </w:r>
      <w:r w:rsidR="00801301" w:rsidRPr="0018501B">
        <w:rPr>
          <w:rFonts w:ascii="Sylfaen" w:hAnsi="Sylfaen"/>
          <w:sz w:val="24"/>
          <w:szCs w:val="24"/>
          <w:lang w:val="en-GB"/>
        </w:rPr>
        <w:t>Late Bronze-Iron Age, first half of the 1st millennium BC. 8th-7th centuries BC.</w:t>
      </w:r>
    </w:p>
    <w:p w14:paraId="7853658B" w14:textId="01811372" w:rsidR="0069342F" w:rsidRPr="00571356" w:rsidRDefault="0069342F" w:rsidP="0018501B">
      <w:pPr>
        <w:tabs>
          <w:tab w:val="left" w:pos="360"/>
        </w:tabs>
        <w:spacing w:after="0" w:line="360" w:lineRule="auto"/>
        <w:ind w:firstLine="720"/>
        <w:jc w:val="both"/>
        <w:rPr>
          <w:rFonts w:ascii="Sylfaen" w:hAnsi="Sylfaen"/>
          <w:sz w:val="24"/>
          <w:szCs w:val="24"/>
          <w:lang w:val="en-US"/>
        </w:rPr>
      </w:pPr>
      <w:r w:rsidRPr="0018501B">
        <w:rPr>
          <w:rFonts w:ascii="Sylfaen" w:hAnsi="Sylfaen"/>
          <w:b/>
          <w:bCs/>
          <w:sz w:val="24"/>
          <w:szCs w:val="24"/>
          <w:lang w:val="en-GB"/>
        </w:rPr>
        <w:t>Address (municipality, city, village, valley, GPS Coordinates)</w:t>
      </w:r>
      <w:r w:rsidRPr="0018501B">
        <w:rPr>
          <w:rFonts w:ascii="Sylfaen" w:hAnsi="Sylfaen"/>
          <w:sz w:val="24"/>
          <w:szCs w:val="24"/>
          <w:lang w:val="en-GB"/>
        </w:rPr>
        <w:t xml:space="preserve"> - </w:t>
      </w:r>
      <w:r w:rsidR="00801301" w:rsidRPr="0018501B">
        <w:rPr>
          <w:rFonts w:ascii="Sylfaen" w:hAnsi="Sylfaen"/>
          <w:sz w:val="24"/>
          <w:szCs w:val="24"/>
          <w:lang w:val="en-GB"/>
        </w:rPr>
        <w:t>Georgia, Kobuleti municipality, Chaisubani village, Chakvis</w:t>
      </w:r>
      <w:r w:rsidR="00801301" w:rsidRPr="0018501B">
        <w:rPr>
          <w:rFonts w:ascii="Sylfaen" w:hAnsi="Sylfaen"/>
          <w:sz w:val="24"/>
          <w:szCs w:val="24"/>
          <w:lang w:val="en-US"/>
        </w:rPr>
        <w:t>ts</w:t>
      </w:r>
      <w:r w:rsidR="00801301" w:rsidRPr="0018501B">
        <w:rPr>
          <w:rFonts w:ascii="Sylfaen" w:hAnsi="Sylfaen"/>
          <w:sz w:val="24"/>
          <w:szCs w:val="24"/>
          <w:lang w:val="en-GB"/>
        </w:rPr>
        <w:t xml:space="preserve">kali </w:t>
      </w:r>
      <w:r w:rsidR="0027487C">
        <w:rPr>
          <w:rFonts w:ascii="Sylfaen" w:hAnsi="Sylfaen"/>
          <w:sz w:val="24"/>
          <w:szCs w:val="24"/>
          <w:lang w:val="en-GB"/>
        </w:rPr>
        <w:t>river gorge</w:t>
      </w:r>
      <w:r w:rsidR="00571356">
        <w:rPr>
          <w:rFonts w:ascii="Sylfaen" w:hAnsi="Sylfaen"/>
          <w:sz w:val="24"/>
          <w:szCs w:val="24"/>
          <w:lang w:val="en-GB"/>
        </w:rPr>
        <w:t xml:space="preserve">, </w:t>
      </w:r>
      <w:r w:rsidR="00571356" w:rsidRPr="00571356">
        <w:rPr>
          <w:rFonts w:ascii="Sylfaen" w:hAnsi="Sylfaen"/>
          <w:sz w:val="24"/>
          <w:szCs w:val="24"/>
          <w:lang w:val="en-US"/>
        </w:rPr>
        <w:t xml:space="preserve">GPS </w:t>
      </w:r>
      <w:hyperlink r:id="rId5" w:history="1">
        <w:r w:rsidR="00571356" w:rsidRPr="00571356">
          <w:rPr>
            <w:rStyle w:val="Hyperlink"/>
            <w:rFonts w:ascii="Sylfaen" w:hAnsi="Sylfaen"/>
            <w:sz w:val="24"/>
            <w:szCs w:val="24"/>
            <w:lang w:val="en-US"/>
          </w:rPr>
          <w:t>41°41′54″ N 41°46′23″</w:t>
        </w:r>
        <w:r w:rsidR="00571356">
          <w:rPr>
            <w:rStyle w:val="Hyperlink"/>
            <w:rFonts w:ascii="Sylfaen" w:hAnsi="Sylfaen"/>
            <w:sz w:val="24"/>
            <w:szCs w:val="24"/>
            <w:lang w:val="en-US"/>
          </w:rPr>
          <w:t xml:space="preserve"> E</w:t>
        </w:r>
        <w:r w:rsidR="00571356" w:rsidRPr="00571356">
          <w:rPr>
            <w:rStyle w:val="Hyperlink"/>
            <w:rFonts w:ascii="Sylfaen" w:hAnsi="Sylfaen"/>
            <w:sz w:val="24"/>
            <w:szCs w:val="24"/>
            <w:lang w:val="en-US"/>
          </w:rPr>
          <w:t> </w:t>
        </w:r>
      </w:hyperlink>
    </w:p>
    <w:p w14:paraId="326B8480" w14:textId="77777777" w:rsidR="0069342F" w:rsidRPr="0018501B" w:rsidRDefault="0069342F" w:rsidP="0018501B">
      <w:pPr>
        <w:spacing w:after="0" w:line="360" w:lineRule="auto"/>
        <w:ind w:firstLine="720"/>
        <w:jc w:val="both"/>
        <w:rPr>
          <w:rFonts w:ascii="Sylfaen" w:hAnsi="Sylfaen"/>
          <w:b/>
          <w:bCs/>
          <w:sz w:val="24"/>
          <w:szCs w:val="24"/>
          <w:lang w:val="en-GB"/>
        </w:rPr>
      </w:pPr>
      <w:r w:rsidRPr="0018501B">
        <w:rPr>
          <w:rFonts w:ascii="Sylfaen" w:hAnsi="Sylfaen"/>
          <w:b/>
          <w:bCs/>
          <w:sz w:val="24"/>
          <w:szCs w:val="24"/>
          <w:lang w:val="en-GB"/>
        </w:rPr>
        <w:t>History of study/research (circumstances of discovery, studies conducted on the monument, researchers working on the monument, bibliography):</w:t>
      </w:r>
    </w:p>
    <w:p w14:paraId="61C6F7D7" w14:textId="65E65BAF" w:rsidR="006E27F1" w:rsidRPr="0018501B" w:rsidRDefault="008826AF" w:rsidP="0018501B">
      <w:pPr>
        <w:pStyle w:val="NormalWeb"/>
        <w:spacing w:before="0" w:beforeAutospacing="0" w:after="0" w:afterAutospacing="0" w:line="360" w:lineRule="auto"/>
        <w:jc w:val="both"/>
        <w:rPr>
          <w:rFonts w:ascii="Sylfaen" w:hAnsi="Sylfaen"/>
          <w:color w:val="000000"/>
        </w:rPr>
      </w:pPr>
      <w:r w:rsidRPr="0018501B">
        <w:rPr>
          <w:rFonts w:ascii="Sylfaen" w:hAnsi="Sylfaen"/>
          <w:b/>
          <w:bCs/>
          <w:lang w:val="en-GB"/>
        </w:rPr>
        <w:t>Circumstances of discovery</w:t>
      </w:r>
      <w:r w:rsidR="0069342F" w:rsidRPr="0018501B">
        <w:rPr>
          <w:rFonts w:ascii="Sylfaen" w:hAnsi="Sylfaen"/>
          <w:b/>
          <w:bCs/>
          <w:lang w:val="en-GB"/>
        </w:rPr>
        <w:t>:</w:t>
      </w:r>
      <w:r w:rsidR="00AE651F" w:rsidRPr="0018501B">
        <w:rPr>
          <w:rFonts w:ascii="Sylfaen" w:hAnsi="Sylfaen"/>
          <w:b/>
          <w:bCs/>
          <w:lang w:val="en-GB"/>
        </w:rPr>
        <w:t xml:space="preserve"> </w:t>
      </w:r>
      <w:r w:rsidR="00801301" w:rsidRPr="0018501B">
        <w:rPr>
          <w:rFonts w:ascii="Sylfaen" w:hAnsi="Sylfaen"/>
          <w:color w:val="000000"/>
        </w:rPr>
        <w:t>In 1954, during agricultural works associated with the establishment of a citrus plantation in the village of Chaisubani, local workers discovered a bronze hoard. The assemblage consisted of four axes, three hoes, a single</w:t>
      </w:r>
      <w:r w:rsidR="00801301" w:rsidRPr="0018501B">
        <w:rPr>
          <w:rStyle w:val="apple-converted-space"/>
          <w:rFonts w:ascii="Sylfaen" w:hAnsi="Sylfaen"/>
          <w:color w:val="000000"/>
        </w:rPr>
        <w:t> </w:t>
      </w:r>
      <w:proofErr w:type="spellStart"/>
      <w:r w:rsidR="00801301" w:rsidRPr="0018501B">
        <w:rPr>
          <w:rStyle w:val="Emphasis"/>
          <w:rFonts w:ascii="Sylfaen" w:hAnsi="Sylfaen"/>
          <w:color w:val="000000"/>
        </w:rPr>
        <w:t>tsaldi</w:t>
      </w:r>
      <w:proofErr w:type="spellEnd"/>
      <w:r w:rsidR="00801301" w:rsidRPr="0018501B">
        <w:rPr>
          <w:rStyle w:val="apple-converted-space"/>
          <w:rFonts w:ascii="Sylfaen" w:hAnsi="Sylfaen"/>
          <w:color w:val="000000"/>
        </w:rPr>
        <w:t> </w:t>
      </w:r>
      <w:r w:rsidR="00801301" w:rsidRPr="0018501B">
        <w:rPr>
          <w:rFonts w:ascii="Sylfaen" w:hAnsi="Sylfaen"/>
          <w:color w:val="000000"/>
        </w:rPr>
        <w:t>(a traditional bladed implement), and one massive bronze ring. Recognizing the archaeological significance of the find, the discoverers handed the hoard over to</w:t>
      </w:r>
      <w:r w:rsidR="00801301" w:rsidRPr="0018501B">
        <w:rPr>
          <w:rStyle w:val="apple-converted-space"/>
          <w:rFonts w:ascii="Sylfaen" w:hAnsi="Sylfaen"/>
          <w:color w:val="000000"/>
        </w:rPr>
        <w:t> </w:t>
      </w:r>
      <w:r w:rsidR="00801301" w:rsidRPr="00F66F4C">
        <w:rPr>
          <w:rStyle w:val="Strong"/>
          <w:rFonts w:ascii="Sylfaen" w:hAnsi="Sylfaen"/>
        </w:rPr>
        <w:t>Shota Rusidze</w:t>
      </w:r>
      <w:r w:rsidR="00F66F4C">
        <w:rPr>
          <w:rStyle w:val="Strong"/>
          <w:rFonts w:ascii="Sylfaen" w:hAnsi="Sylfaen"/>
        </w:rPr>
        <w:t xml:space="preserve"> </w:t>
      </w:r>
      <w:r w:rsidR="00F66F4C" w:rsidRPr="00F66F4C">
        <w:rPr>
          <w:rStyle w:val="Strong"/>
          <w:rFonts w:ascii="Sylfaen" w:hAnsi="Sylfaen"/>
          <w:b w:val="0"/>
          <w:bCs w:val="0"/>
        </w:rPr>
        <w:t>(</w:t>
      </w:r>
      <w:r w:rsidR="00F66F4C" w:rsidRPr="00F66F4C">
        <w:rPr>
          <w:rFonts w:ascii="Sylfaen" w:hAnsi="Sylfaen"/>
        </w:rPr>
        <w:t>Worked as a Research</w:t>
      </w:r>
      <w:r w:rsidR="00F66F4C" w:rsidRPr="00F66F4C">
        <w:rPr>
          <w:rFonts w:ascii="Sylfaen" w:hAnsi="Sylfaen"/>
        </w:rPr>
        <w:t>er</w:t>
      </w:r>
      <w:r w:rsidR="00F66F4C" w:rsidRPr="00F66F4C">
        <w:rPr>
          <w:rFonts w:ascii="Sylfaen" w:hAnsi="Sylfaen"/>
        </w:rPr>
        <w:t xml:space="preserve"> in the 1950s–1960s</w:t>
      </w:r>
      <w:r w:rsidR="00F66F4C">
        <w:rPr>
          <w:rFonts w:ascii="Sylfaen" w:hAnsi="Sylfaen"/>
        </w:rPr>
        <w:t>)</w:t>
      </w:r>
      <w:r w:rsidR="00F66F4C" w:rsidRPr="00F66F4C">
        <w:rPr>
          <w:rFonts w:ascii="Sylfaen" w:hAnsi="Sylfaen"/>
          <w:b/>
          <w:bCs/>
        </w:rPr>
        <w:t xml:space="preserve"> </w:t>
      </w:r>
      <w:r w:rsidR="00F66F4C">
        <w:rPr>
          <w:rStyle w:val="Strong"/>
          <w:rFonts w:ascii="Sylfaen" w:hAnsi="Sylfaen"/>
          <w:b w:val="0"/>
          <w:bCs w:val="0"/>
        </w:rPr>
        <w:t>at the</w:t>
      </w:r>
      <w:r w:rsidR="00F66F4C" w:rsidRPr="00F66F4C">
        <w:rPr>
          <w:rStyle w:val="Strong"/>
          <w:rFonts w:ascii="Sylfaen" w:hAnsi="Sylfaen"/>
          <w:b w:val="0"/>
          <w:bCs w:val="0"/>
        </w:rPr>
        <w:t xml:space="preserve"> Ajara State Museum)</w:t>
      </w:r>
      <w:r w:rsidR="00801301" w:rsidRPr="0018501B">
        <w:rPr>
          <w:rFonts w:ascii="Sylfaen" w:hAnsi="Sylfaen"/>
          <w:color w:val="000000"/>
        </w:rPr>
        <w:t>, a member of an expedition of the Ajara State Museum who was conducting fieldwork in the Chakvistskali River valley at the time.</w:t>
      </w:r>
    </w:p>
    <w:p w14:paraId="291EEF0A" w14:textId="77777777" w:rsidR="006E27F1" w:rsidRPr="0018501B" w:rsidRDefault="006E27F1" w:rsidP="0018501B">
      <w:pPr>
        <w:pStyle w:val="NormalWeb"/>
        <w:spacing w:before="0" w:beforeAutospacing="0" w:after="0" w:afterAutospacing="0" w:line="360" w:lineRule="auto"/>
        <w:ind w:firstLine="720"/>
        <w:jc w:val="both"/>
        <w:rPr>
          <w:rFonts w:ascii="Sylfaen" w:hAnsi="Sylfaen"/>
          <w:color w:val="000000"/>
        </w:rPr>
      </w:pPr>
      <w:r w:rsidRPr="0018501B">
        <w:rPr>
          <w:rStyle w:val="Strong"/>
          <w:rFonts w:ascii="Sylfaen" w:hAnsi="Sylfaen"/>
          <w:color w:val="000000"/>
        </w:rPr>
        <w:t>Studies Conducted on the Monument:</w:t>
      </w:r>
      <w:r w:rsidRPr="0018501B">
        <w:rPr>
          <w:rFonts w:ascii="Sylfaen" w:hAnsi="Sylfaen"/>
          <w:color w:val="000000"/>
        </w:rPr>
        <w:t xml:space="preserve"> No archaeological survey was undertaken at the exact location where the hoard was discovered. The earliest account of the find was provided by</w:t>
      </w:r>
      <w:r w:rsidRPr="0018501B">
        <w:rPr>
          <w:rStyle w:val="apple-converted-space"/>
          <w:rFonts w:ascii="Sylfaen" w:hAnsi="Sylfaen"/>
          <w:color w:val="000000"/>
        </w:rPr>
        <w:t> </w:t>
      </w:r>
      <w:r w:rsidRPr="0018501B">
        <w:rPr>
          <w:rStyle w:val="Strong"/>
          <w:rFonts w:ascii="Sylfaen" w:hAnsi="Sylfaen"/>
          <w:color w:val="000000"/>
        </w:rPr>
        <w:t>Shota Rusidze</w:t>
      </w:r>
      <w:r w:rsidRPr="0018501B">
        <w:rPr>
          <w:rFonts w:ascii="Sylfaen" w:hAnsi="Sylfaen"/>
          <w:color w:val="000000"/>
        </w:rPr>
        <w:t>, who first documented the artefacts. Subsequently, the hoard was examined by</w:t>
      </w:r>
      <w:r w:rsidRPr="0018501B">
        <w:rPr>
          <w:rStyle w:val="apple-converted-space"/>
          <w:rFonts w:ascii="Sylfaen" w:hAnsi="Sylfaen"/>
          <w:color w:val="000000"/>
        </w:rPr>
        <w:t> </w:t>
      </w:r>
      <w:r w:rsidRPr="0027487C">
        <w:rPr>
          <w:rStyle w:val="Strong"/>
          <w:rFonts w:ascii="Sylfaen" w:hAnsi="Sylfaen"/>
          <w:color w:val="EE0000"/>
        </w:rPr>
        <w:t>Domenti Koridze</w:t>
      </w:r>
      <w:r w:rsidRPr="0027487C">
        <w:rPr>
          <w:rFonts w:ascii="Sylfaen" w:hAnsi="Sylfaen"/>
          <w:color w:val="000000" w:themeColor="text1"/>
        </w:rPr>
        <w:t>,</w:t>
      </w:r>
      <w:r w:rsidRPr="0027487C">
        <w:rPr>
          <w:rStyle w:val="apple-converted-space"/>
          <w:rFonts w:ascii="Sylfaen" w:hAnsi="Sylfaen"/>
          <w:color w:val="EE0000"/>
        </w:rPr>
        <w:t> </w:t>
      </w:r>
      <w:r w:rsidRPr="0027487C">
        <w:rPr>
          <w:rStyle w:val="Strong"/>
          <w:rFonts w:ascii="Sylfaen" w:hAnsi="Sylfaen"/>
          <w:color w:val="EE0000"/>
        </w:rPr>
        <w:t>Aleksandre Ramishvili</w:t>
      </w:r>
      <w:r w:rsidRPr="0018501B">
        <w:rPr>
          <w:rFonts w:ascii="Sylfaen" w:hAnsi="Sylfaen"/>
          <w:color w:val="000000"/>
        </w:rPr>
        <w:t>, and</w:t>
      </w:r>
      <w:r w:rsidRPr="0018501B">
        <w:rPr>
          <w:rStyle w:val="apple-converted-space"/>
          <w:rFonts w:ascii="Sylfaen" w:hAnsi="Sylfaen"/>
          <w:color w:val="000000"/>
        </w:rPr>
        <w:t> </w:t>
      </w:r>
      <w:r w:rsidRPr="0027487C">
        <w:rPr>
          <w:rStyle w:val="Strong"/>
          <w:rFonts w:ascii="Sylfaen" w:hAnsi="Sylfaen"/>
          <w:color w:val="EE0000"/>
        </w:rPr>
        <w:t>Nargiz Surmanidze</w:t>
      </w:r>
      <w:r w:rsidRPr="0018501B">
        <w:rPr>
          <w:rFonts w:ascii="Sylfaen" w:hAnsi="Sylfaen"/>
          <w:color w:val="000000"/>
        </w:rPr>
        <w:t>. Individual artefacts from the assemblage, including a shaft-hole axe, a vertical shaft-hole axe and an engraved ring, were later analyzed by</w:t>
      </w:r>
      <w:r w:rsidRPr="0018501B">
        <w:rPr>
          <w:rStyle w:val="apple-converted-space"/>
          <w:rFonts w:ascii="Sylfaen" w:hAnsi="Sylfaen"/>
          <w:color w:val="000000"/>
        </w:rPr>
        <w:t> </w:t>
      </w:r>
      <w:r w:rsidRPr="007C0BC3">
        <w:rPr>
          <w:rStyle w:val="Strong"/>
          <w:rFonts w:ascii="Sylfaen" w:hAnsi="Sylfaen"/>
          <w:color w:val="EE0000"/>
        </w:rPr>
        <w:t>Amiran Kakhidze</w:t>
      </w:r>
      <w:r w:rsidRPr="0018501B">
        <w:rPr>
          <w:rFonts w:ascii="Sylfaen" w:hAnsi="Sylfaen"/>
          <w:color w:val="000000"/>
        </w:rPr>
        <w:t>,</w:t>
      </w:r>
      <w:r w:rsidRPr="0018501B">
        <w:rPr>
          <w:rStyle w:val="apple-converted-space"/>
          <w:rFonts w:ascii="Sylfaen" w:hAnsi="Sylfaen"/>
          <w:color w:val="000000"/>
        </w:rPr>
        <w:t> </w:t>
      </w:r>
      <w:r w:rsidRPr="007C0BC3">
        <w:rPr>
          <w:rStyle w:val="Strong"/>
          <w:rFonts w:ascii="Sylfaen" w:hAnsi="Sylfaen"/>
          <w:color w:val="EE0000"/>
        </w:rPr>
        <w:t>Nana Khakhutaishvili</w:t>
      </w:r>
      <w:r w:rsidRPr="0018501B">
        <w:rPr>
          <w:rFonts w:ascii="Sylfaen" w:hAnsi="Sylfaen"/>
          <w:color w:val="000000"/>
        </w:rPr>
        <w:t>, and</w:t>
      </w:r>
      <w:r w:rsidRPr="0018501B">
        <w:rPr>
          <w:rStyle w:val="apple-converted-space"/>
          <w:rFonts w:ascii="Sylfaen" w:hAnsi="Sylfaen"/>
          <w:color w:val="000000"/>
        </w:rPr>
        <w:t> </w:t>
      </w:r>
      <w:r w:rsidRPr="007C0BC3">
        <w:rPr>
          <w:rStyle w:val="Strong"/>
          <w:rFonts w:ascii="Sylfaen" w:hAnsi="Sylfaen"/>
          <w:color w:val="EE0000"/>
        </w:rPr>
        <w:t>Nana Koridze</w:t>
      </w:r>
      <w:r w:rsidRPr="007C0BC3">
        <w:rPr>
          <w:rStyle w:val="apple-converted-space"/>
          <w:rFonts w:ascii="Sylfaen" w:hAnsi="Sylfaen"/>
          <w:color w:val="EE0000"/>
        </w:rPr>
        <w:t> </w:t>
      </w:r>
      <w:r w:rsidRPr="0018501B">
        <w:rPr>
          <w:rFonts w:ascii="Sylfaen" w:hAnsi="Sylfaen"/>
          <w:color w:val="000000"/>
        </w:rPr>
        <w:t>in comparison with analogous materials from other archaeological contexts.</w:t>
      </w:r>
    </w:p>
    <w:p w14:paraId="22C516BF" w14:textId="77777777" w:rsidR="00D34B6E" w:rsidRPr="0018501B" w:rsidRDefault="006E27F1" w:rsidP="0018501B">
      <w:pPr>
        <w:pStyle w:val="NormalWeb"/>
        <w:spacing w:before="0" w:beforeAutospacing="0" w:after="0" w:afterAutospacing="0" w:line="360" w:lineRule="auto"/>
        <w:ind w:firstLine="720"/>
        <w:jc w:val="both"/>
        <w:rPr>
          <w:rFonts w:ascii="Sylfaen" w:hAnsi="Sylfaen"/>
          <w:color w:val="000000"/>
        </w:rPr>
      </w:pPr>
      <w:r w:rsidRPr="0018501B">
        <w:rPr>
          <w:rFonts w:ascii="Sylfaen" w:hAnsi="Sylfaen"/>
          <w:color w:val="000000"/>
        </w:rPr>
        <w:t>According to the researchers, the two axes belong to the first typological group of Colchian axes. This type is characterized by a high, pointed butt, a pointed-oval shaft hole, a hexagonal body, and an asymmetrical blade (</w:t>
      </w:r>
      <w:r w:rsidRPr="007C0BC3">
        <w:rPr>
          <w:rFonts w:ascii="Sylfaen" w:hAnsi="Sylfaen"/>
          <w:color w:val="4472C4" w:themeColor="accent1"/>
        </w:rPr>
        <w:t>Tab. I/1, 2</w:t>
      </w:r>
      <w:r w:rsidRPr="0018501B">
        <w:rPr>
          <w:rFonts w:ascii="Sylfaen" w:hAnsi="Sylfaen"/>
          <w:color w:val="000000"/>
        </w:rPr>
        <w:t xml:space="preserve">). </w:t>
      </w:r>
    </w:p>
    <w:p w14:paraId="7E065521" w14:textId="77777777" w:rsidR="00D34B6E" w:rsidRPr="0018501B" w:rsidRDefault="00D34B6E" w:rsidP="0018501B">
      <w:pPr>
        <w:pStyle w:val="NormalWeb"/>
        <w:spacing w:before="0" w:beforeAutospacing="0" w:after="0" w:afterAutospacing="0" w:line="360" w:lineRule="auto"/>
        <w:ind w:firstLine="720"/>
        <w:jc w:val="both"/>
        <w:rPr>
          <w:rFonts w:ascii="Sylfaen" w:hAnsi="Sylfaen"/>
          <w:color w:val="000000"/>
        </w:rPr>
      </w:pPr>
      <w:r w:rsidRPr="0018501B">
        <w:rPr>
          <w:rFonts w:ascii="Sylfaen" w:hAnsi="Sylfaen"/>
          <w:color w:val="000000"/>
        </w:rPr>
        <w:lastRenderedPageBreak/>
        <w:t>The shaft-hole axe (</w:t>
      </w:r>
      <w:r w:rsidRPr="007C0BC3">
        <w:rPr>
          <w:rFonts w:ascii="Sylfaen" w:hAnsi="Sylfaen"/>
          <w:color w:val="4472C4" w:themeColor="accent1"/>
        </w:rPr>
        <w:t>Tab. I/3</w:t>
      </w:r>
      <w:r w:rsidRPr="0018501B">
        <w:rPr>
          <w:rFonts w:ascii="Sylfaen" w:hAnsi="Sylfaen"/>
          <w:color w:val="000000"/>
        </w:rPr>
        <w:t>) represents a typological form whose early variants are associated with a small-scale, pre-Anatolian cultural sphere. It is suggested that its earliest development dates to the 12th-11th centuries BC, while its classical forms were established in southwestern Georgia and remained in use, with little morphological change, until the 7th century BC.</w:t>
      </w:r>
    </w:p>
    <w:p w14:paraId="53FCD896" w14:textId="77777777" w:rsidR="00D34B6E" w:rsidRPr="0018501B" w:rsidRDefault="00D34B6E" w:rsidP="0018501B">
      <w:pPr>
        <w:pStyle w:val="NormalWeb"/>
        <w:spacing w:before="0" w:beforeAutospacing="0" w:after="0" w:afterAutospacing="0" w:line="360" w:lineRule="auto"/>
        <w:ind w:firstLine="720"/>
        <w:jc w:val="both"/>
        <w:rPr>
          <w:rFonts w:ascii="Sylfaen" w:hAnsi="Sylfaen"/>
          <w:color w:val="000000"/>
        </w:rPr>
      </w:pPr>
      <w:r w:rsidRPr="0018501B">
        <w:rPr>
          <w:rFonts w:ascii="Sylfaen" w:hAnsi="Sylfaen"/>
          <w:color w:val="000000"/>
        </w:rPr>
        <w:t>In scholarly literature, the vertical shaft-hole axe (</w:t>
      </w:r>
      <w:r w:rsidRPr="007C0BC3">
        <w:rPr>
          <w:rFonts w:ascii="Sylfaen" w:hAnsi="Sylfaen"/>
          <w:color w:val="4472C4" w:themeColor="accent1"/>
        </w:rPr>
        <w:t>Tab. I/4</w:t>
      </w:r>
      <w:r w:rsidRPr="0018501B">
        <w:rPr>
          <w:rFonts w:ascii="Sylfaen" w:hAnsi="Sylfaen"/>
          <w:color w:val="000000"/>
        </w:rPr>
        <w:t>) is subject to differing interpretations. Some researchers regard it as a variant of Colchian axes, others draw parallels with flat axes, while a further group classifies it as belonging to the so-called “Celtic type.” There is no scholarly consensus regarding its function; it has been variously interpreted as a cutting implement, a simple agricultural tool used in ploughing, or as a weapon with a combat function.</w:t>
      </w:r>
    </w:p>
    <w:p w14:paraId="260DC73D" w14:textId="77777777" w:rsidR="00D34B6E" w:rsidRPr="0018501B" w:rsidRDefault="00D34B6E" w:rsidP="0018501B">
      <w:pPr>
        <w:pStyle w:val="NormalWeb"/>
        <w:spacing w:before="0" w:beforeAutospacing="0" w:after="0" w:afterAutospacing="0" w:line="360" w:lineRule="auto"/>
        <w:ind w:firstLine="720"/>
        <w:jc w:val="both"/>
        <w:rPr>
          <w:rFonts w:ascii="Sylfaen" w:hAnsi="Sylfaen"/>
          <w:color w:val="000000"/>
        </w:rPr>
      </w:pPr>
      <w:r w:rsidRPr="0018501B">
        <w:rPr>
          <w:rFonts w:ascii="Sylfaen" w:hAnsi="Sylfaen"/>
          <w:color w:val="000000"/>
        </w:rPr>
        <w:t>Among the agricultural implements in the Chaisubani hoard, hoes with a broad working edge (</w:t>
      </w:r>
      <w:r w:rsidRPr="007C0BC3">
        <w:rPr>
          <w:rFonts w:ascii="Sylfaen" w:hAnsi="Sylfaen"/>
          <w:color w:val="4472C4" w:themeColor="accent1"/>
        </w:rPr>
        <w:t>Tabs. I/5-6</w:t>
      </w:r>
      <w:r w:rsidRPr="0018501B">
        <w:rPr>
          <w:rFonts w:ascii="Sylfaen" w:hAnsi="Sylfaen"/>
          <w:color w:val="000000"/>
        </w:rPr>
        <w:t>) are particularly notable. These finds show the closest parallels with materials from Tsikhisdziri, Gantiadi, Bobokvati, and Vakijvari.</w:t>
      </w:r>
    </w:p>
    <w:p w14:paraId="79A13357" w14:textId="77777777" w:rsidR="00D34B6E" w:rsidRPr="0018501B" w:rsidRDefault="00D34B6E" w:rsidP="0018501B">
      <w:pPr>
        <w:pStyle w:val="NormalWeb"/>
        <w:spacing w:before="0" w:beforeAutospacing="0" w:after="0" w:afterAutospacing="0" w:line="360" w:lineRule="auto"/>
        <w:ind w:firstLine="720"/>
        <w:jc w:val="both"/>
        <w:rPr>
          <w:rFonts w:ascii="Sylfaen" w:hAnsi="Sylfaen"/>
          <w:color w:val="000000"/>
        </w:rPr>
      </w:pPr>
      <w:r w:rsidRPr="0018501B">
        <w:rPr>
          <w:rFonts w:ascii="Sylfaen" w:hAnsi="Sylfaen"/>
          <w:color w:val="000000"/>
        </w:rPr>
        <w:t>The hoard also includes a massive bronze ring decorated with a zoomorphic motif (</w:t>
      </w:r>
      <w:r w:rsidRPr="007C0BC3">
        <w:rPr>
          <w:rFonts w:ascii="Sylfaen" w:hAnsi="Sylfaen"/>
          <w:color w:val="4472C4" w:themeColor="accent1"/>
        </w:rPr>
        <w:t>Tab. I/8</w:t>
      </w:r>
      <w:r w:rsidRPr="0018501B">
        <w:rPr>
          <w:rFonts w:ascii="Sylfaen" w:hAnsi="Sylfaen"/>
          <w:color w:val="000000"/>
        </w:rPr>
        <w:t>).</w:t>
      </w:r>
    </w:p>
    <w:p w14:paraId="383B9C0C" w14:textId="77777777" w:rsidR="00D34B6E" w:rsidRPr="0018501B" w:rsidRDefault="00D34B6E" w:rsidP="0018501B">
      <w:pPr>
        <w:pStyle w:val="NormalWeb"/>
        <w:spacing w:before="0" w:beforeAutospacing="0" w:after="0" w:afterAutospacing="0" w:line="360" w:lineRule="auto"/>
        <w:ind w:firstLine="720"/>
        <w:jc w:val="both"/>
        <w:rPr>
          <w:rFonts w:ascii="Sylfaen" w:hAnsi="Sylfaen"/>
          <w:color w:val="000000"/>
        </w:rPr>
      </w:pPr>
      <w:r w:rsidRPr="0018501B">
        <w:rPr>
          <w:rFonts w:ascii="Sylfaen" w:hAnsi="Sylfaen"/>
          <w:color w:val="000000"/>
        </w:rPr>
        <w:t>In scholarly literature, it is generally accepted that one of the centres of bronze production operated in the Chakvistskali River valley. The discovery of the Chaisubani hoard may also indicate the existence of a workshop in this area.</w:t>
      </w:r>
    </w:p>
    <w:p w14:paraId="61DE538C" w14:textId="231A7A13" w:rsidR="00801301" w:rsidRPr="00890346" w:rsidRDefault="00D34B6E" w:rsidP="0018501B">
      <w:pPr>
        <w:pStyle w:val="NormalWeb"/>
        <w:spacing w:before="0" w:beforeAutospacing="0" w:after="0" w:afterAutospacing="0" w:line="360" w:lineRule="auto"/>
        <w:ind w:firstLine="720"/>
        <w:jc w:val="both"/>
        <w:rPr>
          <w:rStyle w:val="Strong"/>
          <w:rFonts w:ascii="Sylfaen" w:hAnsi="Sylfaen"/>
          <w:b w:val="0"/>
          <w:bCs w:val="0"/>
          <w:color w:val="000000"/>
        </w:rPr>
      </w:pPr>
      <w:r w:rsidRPr="0018501B">
        <w:rPr>
          <w:rFonts w:ascii="Sylfaen" w:hAnsi="Sylfaen"/>
          <w:color w:val="000000"/>
        </w:rPr>
        <w:t xml:space="preserve">The Chaisubani hoard is housed in the </w:t>
      </w:r>
      <w:r w:rsidR="00890346" w:rsidRPr="00890346">
        <w:rPr>
          <w:rFonts w:ascii="Sylfaen" w:hAnsi="Sylfaen"/>
          <w:b/>
          <w:bCs/>
          <w:color w:val="000000"/>
        </w:rPr>
        <w:t xml:space="preserve">LEPL </w:t>
      </w:r>
      <w:r w:rsidRPr="00890346">
        <w:rPr>
          <w:rFonts w:ascii="Sylfaen" w:hAnsi="Sylfaen"/>
          <w:b/>
          <w:bCs/>
          <w:color w:val="000000"/>
        </w:rPr>
        <w:t>Ajara Museum, the Khariton Akhvlediani Museum.</w:t>
      </w:r>
    </w:p>
    <w:p w14:paraId="2937FDDF" w14:textId="77777777" w:rsidR="0018501B" w:rsidRDefault="0018501B" w:rsidP="0018501B">
      <w:pPr>
        <w:spacing w:after="0" w:line="360" w:lineRule="auto"/>
        <w:ind w:firstLine="720"/>
        <w:jc w:val="both"/>
        <w:rPr>
          <w:rStyle w:val="Strong"/>
          <w:rFonts w:ascii="Sylfaen" w:hAnsi="Sylfaen"/>
          <w:color w:val="000000"/>
          <w:sz w:val="24"/>
          <w:szCs w:val="24"/>
          <w:lang w:val="en-GB"/>
        </w:rPr>
      </w:pPr>
    </w:p>
    <w:p w14:paraId="2566368A" w14:textId="77777777" w:rsidR="0018501B" w:rsidRPr="0018501B" w:rsidRDefault="0018501B" w:rsidP="0018501B">
      <w:pPr>
        <w:spacing w:after="0" w:line="360" w:lineRule="auto"/>
        <w:ind w:firstLine="720"/>
        <w:jc w:val="both"/>
        <w:rPr>
          <w:rFonts w:ascii="Sylfaen" w:hAnsi="Sylfaen"/>
          <w:b/>
          <w:bCs/>
          <w:color w:val="000000"/>
          <w:sz w:val="24"/>
          <w:szCs w:val="24"/>
          <w:lang w:val="en-GB"/>
        </w:rPr>
      </w:pPr>
    </w:p>
    <w:p w14:paraId="5D470201" w14:textId="77777777" w:rsidR="004669B2" w:rsidRPr="0018501B" w:rsidRDefault="008A105A" w:rsidP="0018501B">
      <w:pPr>
        <w:spacing w:after="0" w:line="360" w:lineRule="auto"/>
        <w:ind w:firstLine="720"/>
        <w:jc w:val="both"/>
        <w:rPr>
          <w:rFonts w:ascii="Sylfaen" w:hAnsi="Sylfaen"/>
          <w:color w:val="000000"/>
          <w:sz w:val="24"/>
          <w:szCs w:val="24"/>
          <w:lang w:val="en-GB"/>
        </w:rPr>
      </w:pPr>
      <w:r w:rsidRPr="0018501B">
        <w:rPr>
          <w:rFonts w:ascii="Sylfaen" w:hAnsi="Sylfaen"/>
          <w:b/>
          <w:bCs/>
          <w:color w:val="000000"/>
          <w:sz w:val="24"/>
          <w:szCs w:val="24"/>
          <w:lang w:val="en-GB"/>
        </w:rPr>
        <w:t>Bibliography</w:t>
      </w:r>
      <w:r w:rsidRPr="0018501B">
        <w:rPr>
          <w:rFonts w:ascii="Sylfaen" w:hAnsi="Sylfaen"/>
          <w:color w:val="000000"/>
          <w:sz w:val="24"/>
          <w:szCs w:val="24"/>
          <w:lang w:val="en-GB"/>
        </w:rPr>
        <w:t>:</w:t>
      </w:r>
      <w:r w:rsidR="0036269B" w:rsidRPr="0018501B">
        <w:rPr>
          <w:rFonts w:ascii="Sylfaen" w:hAnsi="Sylfaen"/>
          <w:color w:val="000000"/>
          <w:sz w:val="24"/>
          <w:szCs w:val="24"/>
          <w:lang w:val="en-GB"/>
        </w:rPr>
        <w:t xml:space="preserve"> </w:t>
      </w:r>
    </w:p>
    <w:p w14:paraId="0824D136" w14:textId="4FDDA962" w:rsidR="00D34B6E" w:rsidRPr="00890346" w:rsidRDefault="00D34B6E" w:rsidP="00890346">
      <w:pPr>
        <w:pStyle w:val="ListParagraph"/>
        <w:numPr>
          <w:ilvl w:val="0"/>
          <w:numId w:val="1"/>
        </w:numPr>
        <w:spacing w:after="0" w:line="360" w:lineRule="auto"/>
        <w:jc w:val="both"/>
        <w:rPr>
          <w:rFonts w:ascii="Sylfaen" w:hAnsi="Sylfaen"/>
          <w:color w:val="000000"/>
          <w:sz w:val="24"/>
          <w:szCs w:val="24"/>
          <w:lang w:val="en-GB"/>
        </w:rPr>
      </w:pPr>
      <w:r w:rsidRPr="00890346">
        <w:rPr>
          <w:rFonts w:ascii="Sylfaen" w:hAnsi="Sylfaen"/>
          <w:b/>
          <w:bCs/>
          <w:color w:val="000000"/>
          <w:sz w:val="24"/>
          <w:szCs w:val="24"/>
          <w:lang w:val="en-GB"/>
        </w:rPr>
        <w:t>Kakhidze A</w:t>
      </w:r>
      <w:r w:rsidRPr="00890346">
        <w:rPr>
          <w:rFonts w:ascii="Sylfaen" w:hAnsi="Sylfaen"/>
          <w:color w:val="000000"/>
          <w:sz w:val="24"/>
          <w:szCs w:val="24"/>
          <w:lang w:val="en-GB"/>
        </w:rPr>
        <w:t xml:space="preserve">., On the issue of the genesis of </w:t>
      </w:r>
      <w:r w:rsidR="00B81858" w:rsidRPr="00890346">
        <w:rPr>
          <w:rFonts w:ascii="Sylfaen" w:hAnsi="Sylfaen"/>
          <w:color w:val="000000"/>
          <w:sz w:val="24"/>
          <w:szCs w:val="24"/>
          <w:lang w:val="en-GB"/>
        </w:rPr>
        <w:t xml:space="preserve">Hummer-Butted </w:t>
      </w:r>
      <w:r w:rsidRPr="00890346">
        <w:rPr>
          <w:rFonts w:ascii="Sylfaen" w:hAnsi="Sylfaen"/>
          <w:color w:val="000000"/>
          <w:sz w:val="24"/>
          <w:szCs w:val="24"/>
          <w:lang w:val="en-GB"/>
        </w:rPr>
        <w:t>axes, - Proceedings of the Batumi Archaeological Museum, IV, Batumi, 2007:4-10.</w:t>
      </w:r>
      <w:r w:rsidR="007C0BC3" w:rsidRPr="00890346">
        <w:rPr>
          <w:rFonts w:ascii="Sylfaen" w:hAnsi="Sylfaen"/>
          <w:color w:val="000000"/>
          <w:sz w:val="24"/>
          <w:szCs w:val="24"/>
          <w:lang w:val="en-GB"/>
        </w:rPr>
        <w:t xml:space="preserve"> (</w:t>
      </w:r>
      <w:r w:rsidR="007C0BC3" w:rsidRPr="00890346">
        <w:rPr>
          <w:rFonts w:ascii="Sylfaen" w:hAnsi="Sylfaen"/>
          <w:color w:val="787800"/>
          <w:sz w:val="24"/>
          <w:szCs w:val="24"/>
          <w:lang w:val="en-GB"/>
        </w:rPr>
        <w:t>pdf</w:t>
      </w:r>
      <w:r w:rsidR="007C0BC3" w:rsidRPr="00890346">
        <w:rPr>
          <w:rFonts w:ascii="Sylfaen" w:hAnsi="Sylfaen"/>
          <w:color w:val="000000"/>
          <w:sz w:val="24"/>
          <w:szCs w:val="24"/>
          <w:lang w:val="en-GB"/>
        </w:rPr>
        <w:t>)</w:t>
      </w:r>
    </w:p>
    <w:p w14:paraId="077AA6DD" w14:textId="40EF4286" w:rsidR="00D34B6E" w:rsidRPr="00890346" w:rsidRDefault="00D34B6E" w:rsidP="00890346">
      <w:pPr>
        <w:pStyle w:val="ListParagraph"/>
        <w:numPr>
          <w:ilvl w:val="0"/>
          <w:numId w:val="1"/>
        </w:numPr>
        <w:spacing w:after="0" w:line="360" w:lineRule="auto"/>
        <w:jc w:val="both"/>
        <w:rPr>
          <w:rFonts w:ascii="Sylfaen" w:hAnsi="Sylfaen"/>
          <w:color w:val="000000"/>
          <w:sz w:val="24"/>
          <w:szCs w:val="24"/>
          <w:lang w:val="en-GB"/>
        </w:rPr>
      </w:pPr>
      <w:r w:rsidRPr="00890346">
        <w:rPr>
          <w:rFonts w:ascii="Sylfaen" w:hAnsi="Sylfaen"/>
          <w:b/>
          <w:bCs/>
          <w:color w:val="000000"/>
          <w:sz w:val="24"/>
          <w:szCs w:val="24"/>
          <w:lang w:val="en-GB"/>
        </w:rPr>
        <w:lastRenderedPageBreak/>
        <w:t>Ramishvili A</w:t>
      </w:r>
      <w:r w:rsidRPr="00890346">
        <w:rPr>
          <w:rFonts w:ascii="Sylfaen" w:hAnsi="Sylfaen"/>
          <w:color w:val="000000"/>
          <w:sz w:val="24"/>
          <w:szCs w:val="24"/>
          <w:lang w:val="en-GB"/>
        </w:rPr>
        <w:t xml:space="preserve">., From the history of Colchian material culture, ed. </w:t>
      </w:r>
      <w:r w:rsidR="0018501B" w:rsidRPr="00890346">
        <w:rPr>
          <w:rFonts w:ascii="Sylfaen" w:hAnsi="Sylfaen"/>
          <w:color w:val="000000"/>
          <w:sz w:val="24"/>
          <w:szCs w:val="24"/>
          <w:lang w:val="en-GB"/>
        </w:rPr>
        <w:t>“</w:t>
      </w:r>
      <w:r w:rsidRPr="00890346">
        <w:rPr>
          <w:rFonts w:ascii="Sylfaen" w:hAnsi="Sylfaen"/>
          <w:color w:val="000000"/>
          <w:sz w:val="24"/>
          <w:szCs w:val="24"/>
          <w:lang w:val="en-GB"/>
        </w:rPr>
        <w:t>Soviet Ajara</w:t>
      </w:r>
      <w:r w:rsidR="0018501B" w:rsidRPr="00890346">
        <w:rPr>
          <w:rFonts w:ascii="Sylfaen" w:hAnsi="Sylfaen"/>
          <w:color w:val="000000"/>
          <w:sz w:val="24"/>
          <w:szCs w:val="24"/>
          <w:lang w:val="en-GB"/>
        </w:rPr>
        <w:t>”</w:t>
      </w:r>
      <w:r w:rsidRPr="00890346">
        <w:rPr>
          <w:rFonts w:ascii="Sylfaen" w:hAnsi="Sylfaen"/>
          <w:color w:val="000000"/>
          <w:sz w:val="24"/>
          <w:szCs w:val="24"/>
          <w:lang w:val="en-GB"/>
        </w:rPr>
        <w:t>, Batumi, 1974:13-14, Tab.VI</w:t>
      </w:r>
    </w:p>
    <w:p w14:paraId="07602024" w14:textId="69A1E9A5" w:rsidR="00D34B6E" w:rsidRPr="00890346" w:rsidRDefault="00D34B6E" w:rsidP="00890346">
      <w:pPr>
        <w:pStyle w:val="ListParagraph"/>
        <w:numPr>
          <w:ilvl w:val="0"/>
          <w:numId w:val="1"/>
        </w:numPr>
        <w:spacing w:after="0" w:line="360" w:lineRule="auto"/>
        <w:jc w:val="both"/>
        <w:rPr>
          <w:rFonts w:ascii="Sylfaen" w:hAnsi="Sylfaen"/>
          <w:color w:val="000000"/>
          <w:sz w:val="24"/>
          <w:szCs w:val="24"/>
          <w:lang w:val="en-GB"/>
        </w:rPr>
      </w:pPr>
      <w:proofErr w:type="spellStart"/>
      <w:r w:rsidRPr="00890346">
        <w:rPr>
          <w:rFonts w:ascii="Sylfaen" w:hAnsi="Sylfaen"/>
          <w:b/>
          <w:bCs/>
          <w:color w:val="000000"/>
          <w:sz w:val="24"/>
          <w:szCs w:val="24"/>
          <w:lang w:val="en-GB"/>
        </w:rPr>
        <w:t>Rusidze</w:t>
      </w:r>
      <w:proofErr w:type="spellEnd"/>
      <w:r w:rsidRPr="00890346">
        <w:rPr>
          <w:rFonts w:ascii="Sylfaen" w:hAnsi="Sylfaen"/>
          <w:b/>
          <w:bCs/>
          <w:color w:val="000000"/>
          <w:sz w:val="24"/>
          <w:szCs w:val="24"/>
          <w:lang w:val="en-GB"/>
        </w:rPr>
        <w:t xml:space="preserve"> Sh</w:t>
      </w:r>
      <w:r w:rsidRPr="00890346">
        <w:rPr>
          <w:rFonts w:ascii="Sylfaen" w:hAnsi="Sylfaen"/>
          <w:color w:val="000000"/>
          <w:sz w:val="24"/>
          <w:szCs w:val="24"/>
          <w:lang w:val="en-GB"/>
        </w:rPr>
        <w:t xml:space="preserve">., Expedition Reports in the Chakvi Gorge in 1954 - Manuscript Fund of the Khariton </w:t>
      </w:r>
      <w:proofErr w:type="spellStart"/>
      <w:r w:rsidRPr="00890346">
        <w:rPr>
          <w:rFonts w:ascii="Sylfaen" w:hAnsi="Sylfaen"/>
          <w:color w:val="000000"/>
          <w:sz w:val="24"/>
          <w:szCs w:val="24"/>
          <w:lang w:val="en-GB"/>
        </w:rPr>
        <w:t>Akhvledini</w:t>
      </w:r>
      <w:proofErr w:type="spellEnd"/>
      <w:r w:rsidRPr="00890346">
        <w:rPr>
          <w:rFonts w:ascii="Sylfaen" w:hAnsi="Sylfaen"/>
          <w:color w:val="000000"/>
          <w:sz w:val="24"/>
          <w:szCs w:val="24"/>
          <w:lang w:val="en-GB"/>
        </w:rPr>
        <w:t xml:space="preserve"> State Museum of Ajara, №486</w:t>
      </w:r>
    </w:p>
    <w:p w14:paraId="0DBDACDE" w14:textId="2CC8DE25" w:rsidR="00D34B6E" w:rsidRPr="00890346" w:rsidRDefault="00D34B6E" w:rsidP="00890346">
      <w:pPr>
        <w:pStyle w:val="ListParagraph"/>
        <w:numPr>
          <w:ilvl w:val="0"/>
          <w:numId w:val="1"/>
        </w:numPr>
        <w:spacing w:after="0" w:line="360" w:lineRule="auto"/>
        <w:jc w:val="both"/>
        <w:rPr>
          <w:rFonts w:ascii="Sylfaen" w:hAnsi="Sylfaen"/>
          <w:color w:val="000000"/>
          <w:sz w:val="24"/>
          <w:szCs w:val="24"/>
          <w:lang w:val="en-GB"/>
        </w:rPr>
      </w:pPr>
      <w:proofErr w:type="spellStart"/>
      <w:r w:rsidRPr="00890346">
        <w:rPr>
          <w:rFonts w:ascii="Sylfaen" w:hAnsi="Sylfaen"/>
          <w:b/>
          <w:bCs/>
          <w:color w:val="000000"/>
          <w:sz w:val="24"/>
          <w:szCs w:val="24"/>
          <w:lang w:val="en-GB"/>
        </w:rPr>
        <w:t>Rusidze</w:t>
      </w:r>
      <w:proofErr w:type="spellEnd"/>
      <w:r w:rsidRPr="00890346">
        <w:rPr>
          <w:rFonts w:ascii="Sylfaen" w:hAnsi="Sylfaen"/>
          <w:b/>
          <w:bCs/>
          <w:color w:val="000000"/>
          <w:sz w:val="24"/>
          <w:szCs w:val="24"/>
          <w:lang w:val="en-GB"/>
        </w:rPr>
        <w:t xml:space="preserve"> Sh</w:t>
      </w:r>
      <w:r w:rsidRPr="00890346">
        <w:rPr>
          <w:rFonts w:ascii="Sylfaen" w:hAnsi="Sylfaen"/>
          <w:color w:val="000000"/>
          <w:sz w:val="24"/>
          <w:szCs w:val="24"/>
          <w:lang w:val="en-GB"/>
        </w:rPr>
        <w:t xml:space="preserve">., Monuments of Material Culture of the Bronze Age, - Newspaper </w:t>
      </w:r>
      <w:r w:rsidR="0018501B" w:rsidRPr="00890346">
        <w:rPr>
          <w:rFonts w:ascii="Sylfaen" w:hAnsi="Sylfaen"/>
          <w:color w:val="000000"/>
          <w:sz w:val="24"/>
          <w:szCs w:val="24"/>
          <w:lang w:val="en-GB"/>
        </w:rPr>
        <w:t>“</w:t>
      </w:r>
      <w:r w:rsidRPr="00890346">
        <w:rPr>
          <w:rFonts w:ascii="Sylfaen" w:hAnsi="Sylfaen"/>
          <w:color w:val="000000"/>
          <w:sz w:val="24"/>
          <w:szCs w:val="24"/>
          <w:lang w:val="en-GB"/>
        </w:rPr>
        <w:t>Soviet Ajara</w:t>
      </w:r>
      <w:r w:rsidR="0018501B" w:rsidRPr="00890346">
        <w:rPr>
          <w:rFonts w:ascii="Sylfaen" w:hAnsi="Sylfaen"/>
          <w:color w:val="000000"/>
          <w:sz w:val="24"/>
          <w:szCs w:val="24"/>
          <w:lang w:val="en-GB"/>
        </w:rPr>
        <w:t>”</w:t>
      </w:r>
      <w:r w:rsidRPr="00890346">
        <w:rPr>
          <w:rFonts w:ascii="Sylfaen" w:hAnsi="Sylfaen"/>
          <w:color w:val="000000"/>
          <w:sz w:val="24"/>
          <w:szCs w:val="24"/>
          <w:lang w:val="en-GB"/>
        </w:rPr>
        <w:t>, 16 June, №118:4.</w:t>
      </w:r>
    </w:p>
    <w:p w14:paraId="409D856F" w14:textId="5D5A7AD9" w:rsidR="00D34B6E" w:rsidRPr="00890346" w:rsidRDefault="00D34B6E" w:rsidP="00890346">
      <w:pPr>
        <w:pStyle w:val="ListParagraph"/>
        <w:numPr>
          <w:ilvl w:val="0"/>
          <w:numId w:val="1"/>
        </w:numPr>
        <w:spacing w:after="0" w:line="360" w:lineRule="auto"/>
        <w:jc w:val="both"/>
        <w:rPr>
          <w:rFonts w:ascii="Sylfaen" w:hAnsi="Sylfaen"/>
          <w:color w:val="000000"/>
          <w:sz w:val="24"/>
          <w:szCs w:val="24"/>
          <w:lang w:val="en-GB"/>
        </w:rPr>
      </w:pPr>
      <w:r w:rsidRPr="00890346">
        <w:rPr>
          <w:rFonts w:ascii="Sylfaen" w:hAnsi="Sylfaen"/>
          <w:b/>
          <w:bCs/>
          <w:color w:val="000000"/>
          <w:sz w:val="24"/>
          <w:szCs w:val="24"/>
          <w:lang w:val="en-GB"/>
        </w:rPr>
        <w:t>Surmanidze N</w:t>
      </w:r>
      <w:r w:rsidRPr="00890346">
        <w:rPr>
          <w:rFonts w:ascii="Sylfaen" w:hAnsi="Sylfaen"/>
          <w:color w:val="000000"/>
          <w:sz w:val="24"/>
          <w:szCs w:val="24"/>
          <w:lang w:val="en-GB"/>
        </w:rPr>
        <w:t xml:space="preserve">., </w:t>
      </w:r>
      <w:r w:rsidR="00A90016" w:rsidRPr="00890346">
        <w:rPr>
          <w:rFonts w:ascii="Sylfaen" w:hAnsi="Sylfaen"/>
          <w:color w:val="000000"/>
          <w:sz w:val="24"/>
          <w:szCs w:val="24"/>
          <w:lang w:val="en-US"/>
        </w:rPr>
        <w:t>Hoard</w:t>
      </w:r>
      <w:r w:rsidRPr="00890346">
        <w:rPr>
          <w:rFonts w:ascii="Sylfaen" w:hAnsi="Sylfaen"/>
          <w:color w:val="000000"/>
          <w:sz w:val="24"/>
          <w:szCs w:val="24"/>
          <w:lang w:val="en-GB"/>
        </w:rPr>
        <w:t xml:space="preserve"> of Chaisubani, - Proceedings of the Batumi Archaeological Museum, IV, Batumi, 2007:1-15.</w:t>
      </w:r>
      <w:r w:rsidR="007C0BC3" w:rsidRPr="00890346">
        <w:rPr>
          <w:rFonts w:ascii="Sylfaen" w:hAnsi="Sylfaen"/>
          <w:color w:val="000000"/>
          <w:sz w:val="24"/>
          <w:szCs w:val="24"/>
          <w:lang w:val="en-GB"/>
        </w:rPr>
        <w:t xml:space="preserve"> (</w:t>
      </w:r>
      <w:r w:rsidR="007C0BC3" w:rsidRPr="00890346">
        <w:rPr>
          <w:rFonts w:ascii="Sylfaen" w:hAnsi="Sylfaen"/>
          <w:color w:val="787800"/>
          <w:sz w:val="24"/>
          <w:szCs w:val="24"/>
          <w:lang w:val="en-GB"/>
        </w:rPr>
        <w:t>pdf</w:t>
      </w:r>
      <w:r w:rsidR="007C0BC3" w:rsidRPr="00890346">
        <w:rPr>
          <w:rFonts w:ascii="Sylfaen" w:hAnsi="Sylfaen"/>
          <w:color w:val="000000"/>
          <w:sz w:val="24"/>
          <w:szCs w:val="24"/>
          <w:lang w:val="en-GB"/>
        </w:rPr>
        <w:t>)</w:t>
      </w:r>
    </w:p>
    <w:p w14:paraId="7614C36B" w14:textId="7A82C219" w:rsidR="0018501B" w:rsidRPr="00890346" w:rsidRDefault="00D34B6E" w:rsidP="00890346">
      <w:pPr>
        <w:pStyle w:val="ListParagraph"/>
        <w:numPr>
          <w:ilvl w:val="0"/>
          <w:numId w:val="1"/>
        </w:numPr>
        <w:spacing w:after="0" w:line="360" w:lineRule="auto"/>
        <w:jc w:val="both"/>
        <w:rPr>
          <w:rFonts w:ascii="Sylfaen" w:hAnsi="Sylfaen"/>
          <w:color w:val="000000"/>
          <w:sz w:val="24"/>
          <w:szCs w:val="24"/>
          <w:lang w:val="en-GB"/>
        </w:rPr>
      </w:pPr>
      <w:r w:rsidRPr="00890346">
        <w:rPr>
          <w:rFonts w:ascii="Sylfaen" w:hAnsi="Sylfaen"/>
          <w:b/>
          <w:bCs/>
          <w:color w:val="000000"/>
          <w:sz w:val="24"/>
          <w:szCs w:val="24"/>
          <w:lang w:val="en-GB"/>
        </w:rPr>
        <w:t>Koridze D</w:t>
      </w:r>
      <w:r w:rsidRPr="00890346">
        <w:rPr>
          <w:rFonts w:ascii="Sylfaen" w:hAnsi="Sylfaen"/>
          <w:color w:val="000000"/>
          <w:sz w:val="24"/>
          <w:szCs w:val="24"/>
          <w:lang w:val="en-GB"/>
        </w:rPr>
        <w:t xml:space="preserve">., For the History of Colchian Culture, </w:t>
      </w:r>
      <w:r w:rsidR="0018501B" w:rsidRPr="00890346">
        <w:rPr>
          <w:rFonts w:ascii="Sylfaen" w:hAnsi="Sylfaen"/>
          <w:color w:val="000000"/>
          <w:sz w:val="24"/>
          <w:szCs w:val="24"/>
          <w:lang w:val="en-GB"/>
        </w:rPr>
        <w:t>“</w:t>
      </w:r>
      <w:r w:rsidRPr="00890346">
        <w:rPr>
          <w:rFonts w:ascii="Sylfaen" w:hAnsi="Sylfaen"/>
          <w:color w:val="000000"/>
          <w:sz w:val="24"/>
          <w:szCs w:val="24"/>
          <w:lang w:val="en-GB"/>
        </w:rPr>
        <w:t>Science</w:t>
      </w:r>
      <w:r w:rsidR="0018501B" w:rsidRPr="00890346">
        <w:rPr>
          <w:rFonts w:ascii="Sylfaen" w:hAnsi="Sylfaen"/>
          <w:color w:val="000000"/>
          <w:sz w:val="24"/>
          <w:szCs w:val="24"/>
          <w:lang w:val="en-GB"/>
        </w:rPr>
        <w:t>”</w:t>
      </w:r>
      <w:r w:rsidRPr="00890346">
        <w:rPr>
          <w:rFonts w:ascii="Sylfaen" w:hAnsi="Sylfaen"/>
          <w:color w:val="000000"/>
          <w:sz w:val="24"/>
          <w:szCs w:val="24"/>
          <w:lang w:val="en-GB"/>
        </w:rPr>
        <w:t xml:space="preserve">, </w:t>
      </w:r>
      <w:r w:rsidR="0018501B" w:rsidRPr="00890346">
        <w:rPr>
          <w:rFonts w:ascii="Sylfaen" w:hAnsi="Sylfaen"/>
          <w:color w:val="000000"/>
          <w:sz w:val="24"/>
          <w:szCs w:val="24"/>
          <w:lang w:val="en-GB"/>
        </w:rPr>
        <w:t>Tbilisi</w:t>
      </w:r>
      <w:r w:rsidRPr="00890346">
        <w:rPr>
          <w:rFonts w:ascii="Sylfaen" w:hAnsi="Sylfaen"/>
          <w:color w:val="000000"/>
          <w:sz w:val="24"/>
          <w:szCs w:val="24"/>
          <w:lang w:val="en-GB"/>
        </w:rPr>
        <w:t>, 1965:21, Tab. XI/9-11, 13-15.</w:t>
      </w:r>
      <w:r w:rsidR="007C0BC3" w:rsidRPr="00890346">
        <w:rPr>
          <w:rFonts w:ascii="Sylfaen" w:hAnsi="Sylfaen"/>
          <w:color w:val="000000"/>
          <w:sz w:val="24"/>
          <w:szCs w:val="24"/>
          <w:lang w:val="en-GB"/>
        </w:rPr>
        <w:t xml:space="preserve"> (</w:t>
      </w:r>
      <w:r w:rsidR="007C0BC3" w:rsidRPr="00890346">
        <w:rPr>
          <w:rFonts w:ascii="Sylfaen" w:hAnsi="Sylfaen"/>
          <w:color w:val="787800"/>
          <w:sz w:val="24"/>
          <w:szCs w:val="24"/>
          <w:lang w:val="en-GB"/>
        </w:rPr>
        <w:t>pdf</w:t>
      </w:r>
      <w:r w:rsidR="007C0BC3" w:rsidRPr="00890346">
        <w:rPr>
          <w:rFonts w:ascii="Sylfaen" w:hAnsi="Sylfaen"/>
          <w:color w:val="000000"/>
          <w:sz w:val="24"/>
          <w:szCs w:val="24"/>
          <w:lang w:val="en-GB"/>
        </w:rPr>
        <w:t>)</w:t>
      </w:r>
    </w:p>
    <w:p w14:paraId="4C35DF10" w14:textId="0809E4D8" w:rsidR="00D34B6E" w:rsidRPr="00890346" w:rsidRDefault="00D34B6E" w:rsidP="00890346">
      <w:pPr>
        <w:pStyle w:val="ListParagraph"/>
        <w:numPr>
          <w:ilvl w:val="0"/>
          <w:numId w:val="1"/>
        </w:numPr>
        <w:spacing w:after="0" w:line="360" w:lineRule="auto"/>
        <w:jc w:val="both"/>
        <w:rPr>
          <w:rFonts w:ascii="Sylfaen" w:hAnsi="Sylfaen"/>
          <w:color w:val="000000"/>
          <w:sz w:val="24"/>
          <w:szCs w:val="24"/>
          <w:lang w:val="en-GB"/>
        </w:rPr>
      </w:pPr>
      <w:r w:rsidRPr="00890346">
        <w:rPr>
          <w:rFonts w:ascii="Sylfaen" w:hAnsi="Sylfaen"/>
          <w:b/>
          <w:bCs/>
          <w:color w:val="000000"/>
          <w:sz w:val="24"/>
          <w:szCs w:val="24"/>
          <w:lang w:val="en-GB"/>
        </w:rPr>
        <w:t>Koridze N</w:t>
      </w:r>
      <w:r w:rsidRPr="00890346">
        <w:rPr>
          <w:rFonts w:ascii="Sylfaen" w:hAnsi="Sylfaen"/>
          <w:color w:val="000000"/>
          <w:sz w:val="24"/>
          <w:szCs w:val="24"/>
          <w:lang w:val="en-GB"/>
        </w:rPr>
        <w:t>., Caucasian Artistic Bronze, - Herald of the Khariton Akhvlediani Adjara Museum, III, Batumi, 2010:57-61.</w:t>
      </w:r>
    </w:p>
    <w:p w14:paraId="49BB5310" w14:textId="77777777" w:rsidR="004669B2" w:rsidRPr="0018501B" w:rsidRDefault="004669B2" w:rsidP="0018501B">
      <w:pPr>
        <w:spacing w:after="0" w:line="360" w:lineRule="auto"/>
        <w:ind w:firstLine="720"/>
        <w:jc w:val="both"/>
        <w:rPr>
          <w:rFonts w:ascii="Sylfaen" w:hAnsi="Sylfaen"/>
          <w:sz w:val="24"/>
          <w:szCs w:val="24"/>
          <w:lang w:val="en-GB"/>
        </w:rPr>
      </w:pPr>
    </w:p>
    <w:p w14:paraId="486404C7" w14:textId="77777777" w:rsidR="00890346" w:rsidRPr="0018501B" w:rsidRDefault="00890346" w:rsidP="00890346">
      <w:pPr>
        <w:spacing w:after="0" w:line="360" w:lineRule="auto"/>
        <w:ind w:firstLine="720"/>
        <w:jc w:val="both"/>
        <w:rPr>
          <w:rFonts w:ascii="Sylfaen" w:hAnsi="Sylfaen"/>
          <w:color w:val="000000"/>
          <w:sz w:val="24"/>
          <w:szCs w:val="24"/>
          <w:lang w:val="en-GB"/>
        </w:rPr>
      </w:pPr>
      <w:r w:rsidRPr="0018501B">
        <w:rPr>
          <w:rStyle w:val="Strong"/>
          <w:rFonts w:ascii="Sylfaen" w:hAnsi="Sylfaen"/>
          <w:color w:val="000000"/>
          <w:sz w:val="24"/>
          <w:szCs w:val="24"/>
          <w:lang w:val="en-GB"/>
        </w:rPr>
        <w:t>Passport compiled by:</w:t>
      </w:r>
      <w:r w:rsidRPr="0018501B">
        <w:rPr>
          <w:rStyle w:val="apple-converted-space"/>
          <w:rFonts w:ascii="Sylfaen" w:hAnsi="Sylfaen"/>
          <w:color w:val="000000"/>
          <w:sz w:val="24"/>
          <w:szCs w:val="24"/>
          <w:lang w:val="en-GB"/>
        </w:rPr>
        <w:t> Nargiz Surmanidze, Academic Doctor of History, LEPL Ajara Museum - Amiran Kakhidze Ajara Archaeological Museum, Researcher</w:t>
      </w:r>
    </w:p>
    <w:p w14:paraId="40180FDF" w14:textId="77777777" w:rsidR="00890346" w:rsidRDefault="00890346" w:rsidP="00890346">
      <w:pPr>
        <w:spacing w:after="0" w:line="360" w:lineRule="auto"/>
        <w:ind w:firstLine="720"/>
        <w:jc w:val="both"/>
        <w:rPr>
          <w:rFonts w:ascii="Sylfaen" w:hAnsi="Sylfaen"/>
          <w:b/>
          <w:bCs/>
          <w:color w:val="000000"/>
          <w:sz w:val="24"/>
          <w:szCs w:val="24"/>
          <w:lang w:val="en-GB"/>
        </w:rPr>
      </w:pPr>
    </w:p>
    <w:p w14:paraId="326E5605" w14:textId="77777777" w:rsidR="004669B2" w:rsidRPr="0036269B" w:rsidRDefault="004669B2" w:rsidP="0036269B">
      <w:pPr>
        <w:spacing w:after="0" w:line="360" w:lineRule="auto"/>
        <w:ind w:firstLine="720"/>
        <w:jc w:val="both"/>
        <w:rPr>
          <w:rFonts w:ascii="Sylfaen" w:hAnsi="Sylfaen"/>
          <w:sz w:val="24"/>
          <w:szCs w:val="24"/>
          <w:lang w:val="en-GB"/>
        </w:rPr>
      </w:pPr>
    </w:p>
    <w:sectPr w:rsidR="004669B2" w:rsidRPr="0036269B" w:rsidSect="009D2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A122FB"/>
    <w:multiLevelType w:val="hybridMultilevel"/>
    <w:tmpl w:val="7F2C2FA4"/>
    <w:lvl w:ilvl="0" w:tplc="F71C98EE">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263759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42F"/>
    <w:rsid w:val="00063434"/>
    <w:rsid w:val="0018501B"/>
    <w:rsid w:val="0018789E"/>
    <w:rsid w:val="0027487C"/>
    <w:rsid w:val="00327350"/>
    <w:rsid w:val="0036269B"/>
    <w:rsid w:val="0036523E"/>
    <w:rsid w:val="00366257"/>
    <w:rsid w:val="003D2C7F"/>
    <w:rsid w:val="004669B2"/>
    <w:rsid w:val="00495E10"/>
    <w:rsid w:val="00513A78"/>
    <w:rsid w:val="00571356"/>
    <w:rsid w:val="005D3901"/>
    <w:rsid w:val="0069342F"/>
    <w:rsid w:val="006C48C2"/>
    <w:rsid w:val="006E27F1"/>
    <w:rsid w:val="007C0BC3"/>
    <w:rsid w:val="007D58BA"/>
    <w:rsid w:val="00801301"/>
    <w:rsid w:val="008826AF"/>
    <w:rsid w:val="00890346"/>
    <w:rsid w:val="008A105A"/>
    <w:rsid w:val="008C33E6"/>
    <w:rsid w:val="009925B8"/>
    <w:rsid w:val="009B0E15"/>
    <w:rsid w:val="009D2FA5"/>
    <w:rsid w:val="00A90016"/>
    <w:rsid w:val="00AE651F"/>
    <w:rsid w:val="00B81858"/>
    <w:rsid w:val="00B90953"/>
    <w:rsid w:val="00C14183"/>
    <w:rsid w:val="00C2356A"/>
    <w:rsid w:val="00D34B6E"/>
    <w:rsid w:val="00DA498D"/>
    <w:rsid w:val="00EC76F1"/>
    <w:rsid w:val="00F66F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5F47D"/>
  <w15:chartTrackingRefBased/>
  <w15:docId w15:val="{C4142CAE-CEFE-D74B-BF07-8DD86F45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42F"/>
    <w:pPr>
      <w:spacing w:after="200" w:line="276" w:lineRule="auto"/>
    </w:pPr>
    <w:rPr>
      <w:kern w:val="0"/>
      <w:sz w:val="22"/>
      <w:szCs w:val="22"/>
      <w:lang w:val="ru-RU"/>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69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669B2"/>
    <w:rPr>
      <w:b/>
      <w:bCs/>
    </w:rPr>
  </w:style>
  <w:style w:type="character" w:customStyle="1" w:styleId="apple-converted-space">
    <w:name w:val="apple-converted-space"/>
    <w:basedOn w:val="DefaultParagraphFont"/>
    <w:rsid w:val="004669B2"/>
  </w:style>
  <w:style w:type="paragraph" w:styleId="ListParagraph">
    <w:name w:val="List Paragraph"/>
    <w:basedOn w:val="Normal"/>
    <w:uiPriority w:val="34"/>
    <w:qFormat/>
    <w:rsid w:val="004669B2"/>
    <w:pPr>
      <w:ind w:left="720"/>
      <w:contextualSpacing/>
    </w:pPr>
  </w:style>
  <w:style w:type="character" w:styleId="Hyperlink">
    <w:name w:val="Hyperlink"/>
    <w:basedOn w:val="DefaultParagraphFont"/>
    <w:uiPriority w:val="99"/>
    <w:unhideWhenUsed/>
    <w:rsid w:val="008A105A"/>
    <w:rPr>
      <w:color w:val="0563C1" w:themeColor="hyperlink"/>
      <w:u w:val="single"/>
    </w:rPr>
  </w:style>
  <w:style w:type="character" w:styleId="UnresolvedMention">
    <w:name w:val="Unresolved Mention"/>
    <w:basedOn w:val="DefaultParagraphFont"/>
    <w:uiPriority w:val="99"/>
    <w:semiHidden/>
    <w:unhideWhenUsed/>
    <w:rsid w:val="008A105A"/>
    <w:rPr>
      <w:color w:val="605E5C"/>
      <w:shd w:val="clear" w:color="auto" w:fill="E1DFDD"/>
    </w:rPr>
  </w:style>
  <w:style w:type="character" w:styleId="Emphasis">
    <w:name w:val="Emphasis"/>
    <w:basedOn w:val="DefaultParagraphFont"/>
    <w:uiPriority w:val="20"/>
    <w:qFormat/>
    <w:rsid w:val="008013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51990">
      <w:bodyDiv w:val="1"/>
      <w:marLeft w:val="0"/>
      <w:marRight w:val="0"/>
      <w:marTop w:val="0"/>
      <w:marBottom w:val="0"/>
      <w:divBdr>
        <w:top w:val="none" w:sz="0" w:space="0" w:color="auto"/>
        <w:left w:val="none" w:sz="0" w:space="0" w:color="auto"/>
        <w:bottom w:val="none" w:sz="0" w:space="0" w:color="auto"/>
        <w:right w:val="none" w:sz="0" w:space="0" w:color="auto"/>
      </w:divBdr>
    </w:div>
    <w:div w:id="182018563">
      <w:bodyDiv w:val="1"/>
      <w:marLeft w:val="0"/>
      <w:marRight w:val="0"/>
      <w:marTop w:val="0"/>
      <w:marBottom w:val="0"/>
      <w:divBdr>
        <w:top w:val="none" w:sz="0" w:space="0" w:color="auto"/>
        <w:left w:val="none" w:sz="0" w:space="0" w:color="auto"/>
        <w:bottom w:val="none" w:sz="0" w:space="0" w:color="auto"/>
        <w:right w:val="none" w:sz="0" w:space="0" w:color="auto"/>
      </w:divBdr>
    </w:div>
    <w:div w:id="205606047">
      <w:bodyDiv w:val="1"/>
      <w:marLeft w:val="0"/>
      <w:marRight w:val="0"/>
      <w:marTop w:val="0"/>
      <w:marBottom w:val="0"/>
      <w:divBdr>
        <w:top w:val="none" w:sz="0" w:space="0" w:color="auto"/>
        <w:left w:val="none" w:sz="0" w:space="0" w:color="auto"/>
        <w:bottom w:val="none" w:sz="0" w:space="0" w:color="auto"/>
        <w:right w:val="none" w:sz="0" w:space="0" w:color="auto"/>
      </w:divBdr>
    </w:div>
    <w:div w:id="206797333">
      <w:bodyDiv w:val="1"/>
      <w:marLeft w:val="0"/>
      <w:marRight w:val="0"/>
      <w:marTop w:val="0"/>
      <w:marBottom w:val="0"/>
      <w:divBdr>
        <w:top w:val="none" w:sz="0" w:space="0" w:color="auto"/>
        <w:left w:val="none" w:sz="0" w:space="0" w:color="auto"/>
        <w:bottom w:val="none" w:sz="0" w:space="0" w:color="auto"/>
        <w:right w:val="none" w:sz="0" w:space="0" w:color="auto"/>
      </w:divBdr>
    </w:div>
    <w:div w:id="423914501">
      <w:bodyDiv w:val="1"/>
      <w:marLeft w:val="0"/>
      <w:marRight w:val="0"/>
      <w:marTop w:val="0"/>
      <w:marBottom w:val="0"/>
      <w:divBdr>
        <w:top w:val="none" w:sz="0" w:space="0" w:color="auto"/>
        <w:left w:val="none" w:sz="0" w:space="0" w:color="auto"/>
        <w:bottom w:val="none" w:sz="0" w:space="0" w:color="auto"/>
        <w:right w:val="none" w:sz="0" w:space="0" w:color="auto"/>
      </w:divBdr>
    </w:div>
    <w:div w:id="564949806">
      <w:bodyDiv w:val="1"/>
      <w:marLeft w:val="0"/>
      <w:marRight w:val="0"/>
      <w:marTop w:val="0"/>
      <w:marBottom w:val="0"/>
      <w:divBdr>
        <w:top w:val="none" w:sz="0" w:space="0" w:color="auto"/>
        <w:left w:val="none" w:sz="0" w:space="0" w:color="auto"/>
        <w:bottom w:val="none" w:sz="0" w:space="0" w:color="auto"/>
        <w:right w:val="none" w:sz="0" w:space="0" w:color="auto"/>
      </w:divBdr>
    </w:div>
    <w:div w:id="1108350253">
      <w:bodyDiv w:val="1"/>
      <w:marLeft w:val="0"/>
      <w:marRight w:val="0"/>
      <w:marTop w:val="0"/>
      <w:marBottom w:val="0"/>
      <w:divBdr>
        <w:top w:val="none" w:sz="0" w:space="0" w:color="auto"/>
        <w:left w:val="none" w:sz="0" w:space="0" w:color="auto"/>
        <w:bottom w:val="none" w:sz="0" w:space="0" w:color="auto"/>
        <w:right w:val="none" w:sz="0" w:space="0" w:color="auto"/>
      </w:divBdr>
    </w:div>
    <w:div w:id="1158617435">
      <w:bodyDiv w:val="1"/>
      <w:marLeft w:val="0"/>
      <w:marRight w:val="0"/>
      <w:marTop w:val="0"/>
      <w:marBottom w:val="0"/>
      <w:divBdr>
        <w:top w:val="none" w:sz="0" w:space="0" w:color="auto"/>
        <w:left w:val="none" w:sz="0" w:space="0" w:color="auto"/>
        <w:bottom w:val="none" w:sz="0" w:space="0" w:color="auto"/>
        <w:right w:val="none" w:sz="0" w:space="0" w:color="auto"/>
      </w:divBdr>
    </w:div>
    <w:div w:id="1276060801">
      <w:bodyDiv w:val="1"/>
      <w:marLeft w:val="0"/>
      <w:marRight w:val="0"/>
      <w:marTop w:val="0"/>
      <w:marBottom w:val="0"/>
      <w:divBdr>
        <w:top w:val="none" w:sz="0" w:space="0" w:color="auto"/>
        <w:left w:val="none" w:sz="0" w:space="0" w:color="auto"/>
        <w:bottom w:val="none" w:sz="0" w:space="0" w:color="auto"/>
        <w:right w:val="none" w:sz="0" w:space="0" w:color="auto"/>
      </w:divBdr>
    </w:div>
    <w:div w:id="1472287814">
      <w:bodyDiv w:val="1"/>
      <w:marLeft w:val="0"/>
      <w:marRight w:val="0"/>
      <w:marTop w:val="0"/>
      <w:marBottom w:val="0"/>
      <w:divBdr>
        <w:top w:val="none" w:sz="0" w:space="0" w:color="auto"/>
        <w:left w:val="none" w:sz="0" w:space="0" w:color="auto"/>
        <w:bottom w:val="none" w:sz="0" w:space="0" w:color="auto"/>
        <w:right w:val="none" w:sz="0" w:space="0" w:color="auto"/>
      </w:divBdr>
    </w:div>
    <w:div w:id="1612054772">
      <w:bodyDiv w:val="1"/>
      <w:marLeft w:val="0"/>
      <w:marRight w:val="0"/>
      <w:marTop w:val="0"/>
      <w:marBottom w:val="0"/>
      <w:divBdr>
        <w:top w:val="none" w:sz="0" w:space="0" w:color="auto"/>
        <w:left w:val="none" w:sz="0" w:space="0" w:color="auto"/>
        <w:bottom w:val="none" w:sz="0" w:space="0" w:color="auto"/>
        <w:right w:val="none" w:sz="0" w:space="0" w:color="auto"/>
      </w:divBdr>
    </w:div>
    <w:div w:id="1617567912">
      <w:bodyDiv w:val="1"/>
      <w:marLeft w:val="0"/>
      <w:marRight w:val="0"/>
      <w:marTop w:val="0"/>
      <w:marBottom w:val="0"/>
      <w:divBdr>
        <w:top w:val="none" w:sz="0" w:space="0" w:color="auto"/>
        <w:left w:val="none" w:sz="0" w:space="0" w:color="auto"/>
        <w:bottom w:val="none" w:sz="0" w:space="0" w:color="auto"/>
        <w:right w:val="none" w:sz="0" w:space="0" w:color="auto"/>
      </w:divBdr>
    </w:div>
    <w:div w:id="1703479504">
      <w:bodyDiv w:val="1"/>
      <w:marLeft w:val="0"/>
      <w:marRight w:val="0"/>
      <w:marTop w:val="0"/>
      <w:marBottom w:val="0"/>
      <w:divBdr>
        <w:top w:val="none" w:sz="0" w:space="0" w:color="auto"/>
        <w:left w:val="none" w:sz="0" w:space="0" w:color="auto"/>
        <w:bottom w:val="none" w:sz="0" w:space="0" w:color="auto"/>
        <w:right w:val="none" w:sz="0" w:space="0" w:color="auto"/>
      </w:divBdr>
    </w:div>
    <w:div w:id="1873226268">
      <w:bodyDiv w:val="1"/>
      <w:marLeft w:val="0"/>
      <w:marRight w:val="0"/>
      <w:marTop w:val="0"/>
      <w:marBottom w:val="0"/>
      <w:divBdr>
        <w:top w:val="none" w:sz="0" w:space="0" w:color="auto"/>
        <w:left w:val="none" w:sz="0" w:space="0" w:color="auto"/>
        <w:bottom w:val="none" w:sz="0" w:space="0" w:color="auto"/>
        <w:right w:val="none" w:sz="0" w:space="0" w:color="auto"/>
      </w:divBdr>
    </w:div>
    <w:div w:id="1934901035">
      <w:bodyDiv w:val="1"/>
      <w:marLeft w:val="0"/>
      <w:marRight w:val="0"/>
      <w:marTop w:val="0"/>
      <w:marBottom w:val="0"/>
      <w:divBdr>
        <w:top w:val="none" w:sz="0" w:space="0" w:color="auto"/>
        <w:left w:val="none" w:sz="0" w:space="0" w:color="auto"/>
        <w:bottom w:val="none" w:sz="0" w:space="0" w:color="auto"/>
        <w:right w:val="none" w:sz="0" w:space="0" w:color="auto"/>
      </w:divBdr>
    </w:div>
    <w:div w:id="2104570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tools.wmflabs.org/geohack/geohack.php?language=ka&amp;pagename=%E1%83%A9%E1%83%90%E1%83%98%E1%83%A1%E1%83%A3%E1%83%91%E1%83%90%E1%83%9C%E1%83%98&amp;params=41_41_54_N_41_46_23_E_type:city(40361)_reg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Windows</cp:lastModifiedBy>
  <cp:revision>19</cp:revision>
  <dcterms:created xsi:type="dcterms:W3CDTF">2026-06-16T12:51:00Z</dcterms:created>
  <dcterms:modified xsi:type="dcterms:W3CDTF">2026-07-29T11:28:00Z</dcterms:modified>
</cp:coreProperties>
</file>