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465A30" w14:textId="77777777" w:rsidR="00864685" w:rsidRPr="00440CB2" w:rsidRDefault="00864685" w:rsidP="00864685">
      <w:pPr>
        <w:spacing w:after="0" w:line="360" w:lineRule="auto"/>
        <w:jc w:val="center"/>
        <w:rPr>
          <w:rFonts w:ascii="Sylfaen" w:hAnsi="Sylfaen"/>
          <w:b/>
          <w:bCs/>
          <w:sz w:val="24"/>
          <w:szCs w:val="24"/>
          <w:lang w:val="en-GB"/>
        </w:rPr>
      </w:pPr>
      <w:r w:rsidRPr="00440CB2">
        <w:rPr>
          <w:rFonts w:ascii="Sylfaen" w:hAnsi="Sylfaen"/>
          <w:b/>
          <w:bCs/>
          <w:sz w:val="24"/>
          <w:szCs w:val="24"/>
          <w:lang w:val="en-GB"/>
        </w:rPr>
        <w:t>Passport of Archaeological Monument</w:t>
      </w:r>
    </w:p>
    <w:p w14:paraId="31FEDA5A" w14:textId="77777777" w:rsidR="00864685" w:rsidRPr="00440CB2" w:rsidRDefault="00864685" w:rsidP="00864685">
      <w:pPr>
        <w:spacing w:after="0" w:line="360" w:lineRule="auto"/>
        <w:jc w:val="center"/>
        <w:rPr>
          <w:rFonts w:ascii="Sylfaen" w:hAnsi="Sylfaen"/>
          <w:b/>
          <w:bCs/>
          <w:sz w:val="24"/>
          <w:szCs w:val="24"/>
          <w:lang w:val="en-GB"/>
        </w:rPr>
      </w:pPr>
    </w:p>
    <w:p w14:paraId="190B6C5D" w14:textId="77777777" w:rsidR="00864685" w:rsidRPr="00782468" w:rsidRDefault="00864685" w:rsidP="00864685">
      <w:pPr>
        <w:tabs>
          <w:tab w:val="left" w:pos="360"/>
        </w:tabs>
        <w:spacing w:after="0" w:line="360" w:lineRule="auto"/>
        <w:ind w:firstLine="720"/>
        <w:jc w:val="both"/>
        <w:rPr>
          <w:rFonts w:ascii="Sylfaen" w:hAnsi="Sylfaen"/>
          <w:sz w:val="24"/>
          <w:szCs w:val="24"/>
          <w:lang w:val="en-US"/>
        </w:rPr>
      </w:pPr>
      <w:r w:rsidRPr="00440CB2">
        <w:rPr>
          <w:rFonts w:ascii="Sylfaen" w:hAnsi="Sylfaen"/>
          <w:b/>
          <w:bCs/>
          <w:sz w:val="24"/>
          <w:szCs w:val="24"/>
          <w:lang w:val="en-GB"/>
        </w:rPr>
        <w:t>Name of archaeological site</w:t>
      </w:r>
      <w:r w:rsidRPr="00440CB2">
        <w:rPr>
          <w:rFonts w:ascii="Sylfaen" w:hAnsi="Sylfaen"/>
          <w:sz w:val="24"/>
          <w:szCs w:val="24"/>
          <w:lang w:val="en-GB"/>
        </w:rPr>
        <w:t>:</w:t>
      </w:r>
      <w:r w:rsidRPr="00440CB2">
        <w:rPr>
          <w:rFonts w:ascii="Sylfaen" w:hAnsi="Sylfaen"/>
          <w:lang w:val="en-GB"/>
        </w:rPr>
        <w:t xml:space="preserve"> </w:t>
      </w:r>
      <w:r w:rsidR="00782468">
        <w:rPr>
          <w:rFonts w:ascii="Sylfaen" w:hAnsi="Sylfaen"/>
          <w:lang w:val="en-GB"/>
        </w:rPr>
        <w:t xml:space="preserve">The </w:t>
      </w:r>
      <w:r w:rsidR="00782468">
        <w:rPr>
          <w:rFonts w:ascii="Sylfaen" w:hAnsi="Sylfaen"/>
          <w:color w:val="000000"/>
          <w:sz w:val="24"/>
          <w:szCs w:val="24"/>
          <w:lang w:val="en-US"/>
        </w:rPr>
        <w:t>Sikhalidzeebi Hoard</w:t>
      </w:r>
    </w:p>
    <w:p w14:paraId="6648F211" w14:textId="77777777" w:rsidR="0025679C" w:rsidRPr="00440CB2" w:rsidRDefault="00864685" w:rsidP="0025679C">
      <w:pPr>
        <w:tabs>
          <w:tab w:val="left" w:pos="360"/>
        </w:tabs>
        <w:spacing w:after="0" w:line="360" w:lineRule="auto"/>
        <w:ind w:firstLine="720"/>
        <w:jc w:val="both"/>
        <w:rPr>
          <w:rFonts w:ascii="Sylfaen" w:hAnsi="Sylfaen"/>
          <w:color w:val="000000"/>
          <w:sz w:val="24"/>
          <w:szCs w:val="24"/>
          <w:lang w:val="en-GB"/>
        </w:rPr>
      </w:pPr>
      <w:r w:rsidRPr="00440CB2">
        <w:rPr>
          <w:rFonts w:ascii="Sylfaen" w:hAnsi="Sylfaen"/>
          <w:b/>
          <w:bCs/>
          <w:sz w:val="24"/>
          <w:szCs w:val="24"/>
          <w:lang w:val="en-GB"/>
        </w:rPr>
        <w:t>Type of archaeological site:</w:t>
      </w:r>
      <w:r w:rsidRPr="00440CB2">
        <w:rPr>
          <w:rFonts w:ascii="Sylfaen" w:hAnsi="Sylfaen"/>
          <w:sz w:val="24"/>
          <w:szCs w:val="24"/>
          <w:lang w:val="en-GB"/>
        </w:rPr>
        <w:t xml:space="preserve"> </w:t>
      </w:r>
      <w:r w:rsidR="00782468">
        <w:rPr>
          <w:rFonts w:ascii="Sylfaen" w:hAnsi="Sylfaen"/>
          <w:color w:val="000000"/>
          <w:sz w:val="24"/>
          <w:szCs w:val="24"/>
          <w:lang w:val="en-US"/>
        </w:rPr>
        <w:t>Hoard</w:t>
      </w:r>
    </w:p>
    <w:p w14:paraId="177B5E8E" w14:textId="77777777" w:rsidR="00864685" w:rsidRPr="00440CB2" w:rsidRDefault="00864685" w:rsidP="0025679C">
      <w:pPr>
        <w:tabs>
          <w:tab w:val="left" w:pos="360"/>
        </w:tabs>
        <w:spacing w:after="0" w:line="360" w:lineRule="auto"/>
        <w:ind w:firstLine="720"/>
        <w:jc w:val="both"/>
        <w:rPr>
          <w:rFonts w:ascii="Sylfaen" w:hAnsi="Sylfaen"/>
          <w:sz w:val="24"/>
          <w:szCs w:val="24"/>
          <w:lang w:val="en-GB"/>
        </w:rPr>
      </w:pPr>
      <w:r w:rsidRPr="00440CB2">
        <w:rPr>
          <w:rFonts w:ascii="Sylfaen" w:hAnsi="Sylfaen"/>
          <w:b/>
          <w:bCs/>
          <w:sz w:val="24"/>
          <w:szCs w:val="24"/>
          <w:lang w:val="en-GB"/>
        </w:rPr>
        <w:t>Chronological attribution (historical era, exact date)</w:t>
      </w:r>
      <w:r w:rsidRPr="00440CB2">
        <w:rPr>
          <w:rFonts w:ascii="Sylfaen" w:hAnsi="Sylfaen"/>
          <w:sz w:val="24"/>
          <w:szCs w:val="24"/>
          <w:lang w:val="en-GB"/>
        </w:rPr>
        <w:t xml:space="preserve"> </w:t>
      </w:r>
      <w:r w:rsidR="0025679C" w:rsidRPr="00440CB2">
        <w:rPr>
          <w:rFonts w:ascii="Sylfaen" w:hAnsi="Sylfaen"/>
          <w:b/>
          <w:bCs/>
          <w:lang w:val="en-GB"/>
        </w:rPr>
        <w:t>-</w:t>
      </w:r>
      <w:r w:rsidR="0025679C" w:rsidRPr="00440CB2">
        <w:rPr>
          <w:rFonts w:ascii="Sylfaen" w:hAnsi="Sylfaen"/>
          <w:b/>
          <w:bCs/>
          <w:color w:val="000000"/>
          <w:lang w:val="en-GB"/>
        </w:rPr>
        <w:t xml:space="preserve"> </w:t>
      </w:r>
      <w:r w:rsidR="00782468" w:rsidRPr="00782468">
        <w:rPr>
          <w:rStyle w:val="Strong"/>
          <w:rFonts w:ascii="Sylfaen" w:hAnsi="Sylfaen"/>
          <w:b w:val="0"/>
          <w:bCs w:val="0"/>
          <w:color w:val="000000"/>
          <w:lang w:val="en-GB"/>
        </w:rPr>
        <w:t>Late Bronze Age, 12th-11th centuries BC</w:t>
      </w:r>
      <w:r w:rsidR="0025679C" w:rsidRPr="00440CB2">
        <w:rPr>
          <w:rFonts w:ascii="Sylfaen" w:hAnsi="Sylfaen"/>
          <w:b/>
          <w:bCs/>
          <w:color w:val="000000"/>
          <w:lang w:val="en-GB"/>
        </w:rPr>
        <w:t>.</w:t>
      </w:r>
    </w:p>
    <w:p w14:paraId="72E72208" w14:textId="2B5A4190" w:rsidR="00864685" w:rsidRPr="007005F1" w:rsidRDefault="00864685" w:rsidP="00864685">
      <w:pPr>
        <w:tabs>
          <w:tab w:val="left" w:pos="360"/>
        </w:tabs>
        <w:spacing w:after="0" w:line="360" w:lineRule="auto"/>
        <w:ind w:firstLine="720"/>
        <w:jc w:val="both"/>
        <w:rPr>
          <w:rFonts w:ascii="Sylfaen" w:hAnsi="Sylfaen"/>
          <w:sz w:val="24"/>
          <w:szCs w:val="24"/>
          <w:lang w:val="en-US"/>
        </w:rPr>
      </w:pPr>
      <w:r w:rsidRPr="00440CB2">
        <w:rPr>
          <w:rFonts w:ascii="Sylfaen" w:hAnsi="Sylfaen"/>
          <w:b/>
          <w:bCs/>
          <w:sz w:val="24"/>
          <w:szCs w:val="24"/>
          <w:lang w:val="en-GB"/>
        </w:rPr>
        <w:t>Address (municipality, city, village, valley, GPS Coordinates)</w:t>
      </w:r>
      <w:r w:rsidRPr="00440CB2">
        <w:rPr>
          <w:rFonts w:ascii="Sylfaen" w:hAnsi="Sylfaen"/>
          <w:sz w:val="24"/>
          <w:szCs w:val="24"/>
          <w:lang w:val="en-GB"/>
        </w:rPr>
        <w:t xml:space="preserve"> - </w:t>
      </w:r>
      <w:r w:rsidR="00782468" w:rsidRPr="00782468">
        <w:rPr>
          <w:rFonts w:ascii="Sylfaen" w:hAnsi="Sylfaen"/>
          <w:sz w:val="24"/>
          <w:szCs w:val="24"/>
          <w:lang w:val="en-GB"/>
        </w:rPr>
        <w:t xml:space="preserve">Georgia, Keda Municipality, Sikhalidzeebi Village, Akavreta </w:t>
      </w:r>
      <w:r w:rsidR="005058AB">
        <w:rPr>
          <w:rFonts w:ascii="Sylfaen" w:hAnsi="Sylfaen"/>
          <w:sz w:val="24"/>
          <w:szCs w:val="24"/>
          <w:lang w:val="en-GB"/>
        </w:rPr>
        <w:t>(</w:t>
      </w:r>
      <w:r w:rsidR="005058AB" w:rsidRPr="00782468">
        <w:rPr>
          <w:rFonts w:ascii="Sylfaen" w:hAnsi="Sylfaen"/>
          <w:sz w:val="24"/>
          <w:szCs w:val="24"/>
          <w:lang w:val="en-GB"/>
        </w:rPr>
        <w:t>Merisi</w:t>
      </w:r>
      <w:r w:rsidR="005058AB">
        <w:rPr>
          <w:rFonts w:ascii="Sylfaen" w:hAnsi="Sylfaen"/>
          <w:sz w:val="24"/>
          <w:szCs w:val="24"/>
          <w:lang w:val="en-GB"/>
        </w:rPr>
        <w:t xml:space="preserve">) </w:t>
      </w:r>
      <w:r w:rsidR="00782468" w:rsidRPr="00782468">
        <w:rPr>
          <w:rFonts w:ascii="Sylfaen" w:hAnsi="Sylfaen"/>
          <w:sz w:val="24"/>
          <w:szCs w:val="24"/>
          <w:lang w:val="en-GB"/>
        </w:rPr>
        <w:t>Gorge</w:t>
      </w:r>
      <w:r w:rsidR="002104B1">
        <w:rPr>
          <w:rFonts w:ascii="Sylfaen" w:hAnsi="Sylfaen"/>
          <w:sz w:val="24"/>
          <w:szCs w:val="24"/>
          <w:lang w:val="en-GB"/>
        </w:rPr>
        <w:t>, GPS</w:t>
      </w:r>
      <w:r w:rsidRPr="00440CB2">
        <w:rPr>
          <w:rFonts w:ascii="Sylfaen" w:hAnsi="Sylfaen"/>
          <w:sz w:val="24"/>
          <w:szCs w:val="24"/>
          <w:lang w:val="en-GB"/>
        </w:rPr>
        <w:t xml:space="preserve"> </w:t>
      </w:r>
      <w:r w:rsidR="004D36EB" w:rsidRPr="0090578B">
        <w:rPr>
          <w:rFonts w:ascii="Sylfaen" w:hAnsi="Sylfaen"/>
          <w:lang w:val="ka-GE"/>
        </w:rPr>
        <w:t>41°3</w:t>
      </w:r>
      <w:r w:rsidR="004D36EB">
        <w:rPr>
          <w:rFonts w:ascii="Sylfaen" w:hAnsi="Sylfaen"/>
          <w:lang w:val="ka-GE"/>
        </w:rPr>
        <w:t>4</w:t>
      </w:r>
      <w:r w:rsidR="004D36EB" w:rsidRPr="0090578B">
        <w:rPr>
          <w:rFonts w:ascii="Sylfaen" w:hAnsi="Sylfaen"/>
          <w:lang w:val="ka-GE"/>
        </w:rPr>
        <w:t>'</w:t>
      </w:r>
      <w:r w:rsidR="004D36EB">
        <w:rPr>
          <w:rFonts w:ascii="Sylfaen" w:hAnsi="Sylfaen"/>
          <w:lang w:val="ka-GE"/>
        </w:rPr>
        <w:t>31</w:t>
      </w:r>
      <w:r w:rsidR="004D36EB" w:rsidRPr="0090578B">
        <w:rPr>
          <w:rFonts w:ascii="Sylfaen" w:hAnsi="Sylfaen"/>
          <w:lang w:val="ka-GE"/>
        </w:rPr>
        <w:t>" N, 41°5</w:t>
      </w:r>
      <w:r w:rsidR="004D36EB">
        <w:rPr>
          <w:rFonts w:ascii="Sylfaen" w:hAnsi="Sylfaen"/>
          <w:lang w:val="ka-GE"/>
        </w:rPr>
        <w:t>9</w:t>
      </w:r>
      <w:r w:rsidR="004D36EB" w:rsidRPr="0090578B">
        <w:rPr>
          <w:rFonts w:ascii="Sylfaen" w:hAnsi="Sylfaen"/>
          <w:lang w:val="ka-GE"/>
        </w:rPr>
        <w:t>'</w:t>
      </w:r>
      <w:r w:rsidR="004D36EB">
        <w:rPr>
          <w:rFonts w:ascii="Sylfaen" w:hAnsi="Sylfaen"/>
          <w:lang w:val="ka-GE"/>
        </w:rPr>
        <w:t>17</w:t>
      </w:r>
      <w:r w:rsidR="004D36EB" w:rsidRPr="0090578B">
        <w:rPr>
          <w:rFonts w:ascii="Sylfaen" w:hAnsi="Sylfaen"/>
          <w:lang w:val="ka-GE"/>
        </w:rPr>
        <w:t>" E</w:t>
      </w:r>
    </w:p>
    <w:p w14:paraId="281192CE" w14:textId="77777777" w:rsidR="0025679C" w:rsidRPr="00440CB2" w:rsidRDefault="00864685" w:rsidP="0025679C">
      <w:pPr>
        <w:spacing w:after="0" w:line="360" w:lineRule="auto"/>
        <w:ind w:firstLine="720"/>
        <w:jc w:val="both"/>
        <w:rPr>
          <w:rFonts w:ascii="Sylfaen" w:hAnsi="Sylfaen"/>
          <w:b/>
          <w:bCs/>
          <w:sz w:val="24"/>
          <w:szCs w:val="24"/>
          <w:lang w:val="en-GB"/>
        </w:rPr>
      </w:pPr>
      <w:r w:rsidRPr="00440CB2">
        <w:rPr>
          <w:rFonts w:ascii="Sylfaen" w:hAnsi="Sylfaen"/>
          <w:b/>
          <w:bCs/>
          <w:sz w:val="24"/>
          <w:szCs w:val="24"/>
          <w:lang w:val="en-GB"/>
        </w:rPr>
        <w:t>History of study/research (circumstances of discovery, studies conducted on the monument, researchers working on the monument, bibliography):</w:t>
      </w:r>
    </w:p>
    <w:p w14:paraId="4539B317" w14:textId="27260ACF" w:rsidR="00782468" w:rsidRPr="00C60EF3" w:rsidRDefault="0025679C" w:rsidP="00234B7A">
      <w:pPr>
        <w:pStyle w:val="NormalWeb"/>
        <w:spacing w:before="0" w:beforeAutospacing="0" w:after="0" w:afterAutospacing="0" w:line="360" w:lineRule="auto"/>
        <w:ind w:firstLine="720"/>
        <w:jc w:val="both"/>
        <w:rPr>
          <w:rFonts w:ascii="Sylfaen" w:hAnsi="Sylfaen"/>
          <w:color w:val="000000"/>
        </w:rPr>
      </w:pPr>
      <w:r w:rsidRPr="003B2A72">
        <w:rPr>
          <w:rStyle w:val="Strong"/>
          <w:rFonts w:ascii="Sylfaen" w:hAnsi="Sylfaen"/>
          <w:color w:val="000000"/>
          <w:lang w:val="en-GB"/>
        </w:rPr>
        <w:t>Circumstances of Discovery:</w:t>
      </w:r>
      <w:r w:rsidR="00782468" w:rsidRPr="003B2A72">
        <w:rPr>
          <w:rStyle w:val="Strong"/>
          <w:rFonts w:ascii="Sylfaen" w:hAnsi="Sylfaen"/>
          <w:color w:val="000000"/>
          <w:lang w:val="en-GB"/>
        </w:rPr>
        <w:t xml:space="preserve"> </w:t>
      </w:r>
      <w:r w:rsidR="00782468" w:rsidRPr="003B2A72">
        <w:rPr>
          <w:rFonts w:ascii="Sylfaen" w:hAnsi="Sylfaen"/>
          <w:color w:val="000000"/>
        </w:rPr>
        <w:t>The</w:t>
      </w:r>
      <w:r w:rsidR="00782468" w:rsidRPr="003B2A72">
        <w:rPr>
          <w:rStyle w:val="apple-converted-space"/>
          <w:rFonts w:ascii="Sylfaen" w:hAnsi="Sylfaen"/>
          <w:color w:val="000000"/>
        </w:rPr>
        <w:t> </w:t>
      </w:r>
      <w:r w:rsidR="00782468" w:rsidRPr="003B2A72">
        <w:rPr>
          <w:rStyle w:val="Strong"/>
          <w:rFonts w:ascii="Sylfaen" w:hAnsi="Sylfaen"/>
          <w:b w:val="0"/>
          <w:bCs w:val="0"/>
          <w:color w:val="000000"/>
        </w:rPr>
        <w:t>Sikhalidzeebi Hoard</w:t>
      </w:r>
      <w:r w:rsidR="00782468" w:rsidRPr="003B2A72">
        <w:rPr>
          <w:rStyle w:val="apple-converted-space"/>
          <w:rFonts w:ascii="Sylfaen" w:hAnsi="Sylfaen"/>
          <w:color w:val="000000"/>
        </w:rPr>
        <w:t> </w:t>
      </w:r>
      <w:r w:rsidR="00782468" w:rsidRPr="003B2A72">
        <w:rPr>
          <w:rFonts w:ascii="Sylfaen" w:hAnsi="Sylfaen"/>
          <w:color w:val="000000"/>
        </w:rPr>
        <w:t>was discovered accidentally in 1991 during road expansion works on the left bank of the</w:t>
      </w:r>
      <w:r w:rsidR="00782468" w:rsidRPr="003B2A72">
        <w:rPr>
          <w:rStyle w:val="apple-converted-space"/>
          <w:rFonts w:ascii="Sylfaen" w:hAnsi="Sylfaen"/>
          <w:color w:val="000000"/>
        </w:rPr>
        <w:t> </w:t>
      </w:r>
      <w:r w:rsidR="00782468" w:rsidRPr="003B2A72">
        <w:rPr>
          <w:rStyle w:val="Strong"/>
          <w:rFonts w:ascii="Sylfaen" w:hAnsi="Sylfaen"/>
          <w:b w:val="0"/>
          <w:bCs w:val="0"/>
          <w:color w:val="000000"/>
        </w:rPr>
        <w:t>Akavreta River</w:t>
      </w:r>
      <w:r w:rsidR="00782468" w:rsidRPr="003B2A72">
        <w:rPr>
          <w:rFonts w:ascii="Sylfaen" w:hAnsi="Sylfaen"/>
          <w:color w:val="000000"/>
        </w:rPr>
        <w:t>, a tributary of the</w:t>
      </w:r>
      <w:r w:rsidR="00782468" w:rsidRPr="003B2A72">
        <w:rPr>
          <w:rStyle w:val="apple-converted-space"/>
          <w:rFonts w:ascii="Sylfaen" w:hAnsi="Sylfaen"/>
          <w:color w:val="000000"/>
        </w:rPr>
        <w:t> </w:t>
      </w:r>
      <w:r w:rsidR="00782468" w:rsidRPr="003B2A72">
        <w:rPr>
          <w:rStyle w:val="Strong"/>
          <w:rFonts w:ascii="Sylfaen" w:hAnsi="Sylfaen"/>
          <w:b w:val="0"/>
          <w:bCs w:val="0"/>
          <w:color w:val="000000"/>
        </w:rPr>
        <w:t>A</w:t>
      </w:r>
      <w:r w:rsidR="00CC77C9">
        <w:rPr>
          <w:rStyle w:val="Strong"/>
          <w:rFonts w:ascii="Sylfaen" w:hAnsi="Sylfaen"/>
          <w:b w:val="0"/>
          <w:bCs w:val="0"/>
          <w:color w:val="000000"/>
        </w:rPr>
        <w:t>j</w:t>
      </w:r>
      <w:r w:rsidR="00782468" w:rsidRPr="003B2A72">
        <w:rPr>
          <w:rStyle w:val="Strong"/>
          <w:rFonts w:ascii="Sylfaen" w:hAnsi="Sylfaen"/>
          <w:b w:val="0"/>
          <w:bCs w:val="0"/>
          <w:color w:val="000000"/>
        </w:rPr>
        <w:t>arists</w:t>
      </w:r>
      <w:r w:rsidR="003B2A72" w:rsidRPr="003B2A72">
        <w:rPr>
          <w:rStyle w:val="Strong"/>
          <w:rFonts w:ascii="Sylfaen" w:hAnsi="Sylfaen"/>
          <w:b w:val="0"/>
          <w:bCs w:val="0"/>
          <w:color w:val="000000"/>
        </w:rPr>
        <w:t>k</w:t>
      </w:r>
      <w:r w:rsidR="00782468" w:rsidRPr="003B2A72">
        <w:rPr>
          <w:rStyle w:val="Strong"/>
          <w:rFonts w:ascii="Sylfaen" w:hAnsi="Sylfaen"/>
          <w:b w:val="0"/>
          <w:bCs w:val="0"/>
          <w:color w:val="000000"/>
        </w:rPr>
        <w:t>ali River</w:t>
      </w:r>
      <w:r w:rsidR="00782468" w:rsidRPr="003B2A72">
        <w:rPr>
          <w:rFonts w:ascii="Sylfaen" w:hAnsi="Sylfaen"/>
          <w:color w:val="000000"/>
        </w:rPr>
        <w:t>. The discovery was reported to archaeologists</w:t>
      </w:r>
      <w:r w:rsidR="00782468" w:rsidRPr="003B2A72">
        <w:rPr>
          <w:rStyle w:val="apple-converted-space"/>
          <w:rFonts w:ascii="Sylfaen" w:hAnsi="Sylfaen"/>
          <w:color w:val="000000"/>
        </w:rPr>
        <w:t> </w:t>
      </w:r>
      <w:r w:rsidR="00782468" w:rsidRPr="0098086D">
        <w:rPr>
          <w:rStyle w:val="Strong"/>
          <w:rFonts w:ascii="Sylfaen" w:hAnsi="Sylfaen"/>
          <w:color w:val="EE0000"/>
        </w:rPr>
        <w:t>Amiran Kakhidze</w:t>
      </w:r>
      <w:r w:rsidR="00782468" w:rsidRPr="00CC77C9">
        <w:rPr>
          <w:rStyle w:val="Strong"/>
          <w:rFonts w:ascii="Sylfaen" w:hAnsi="Sylfaen"/>
          <w:b w:val="0"/>
          <w:bCs w:val="0"/>
          <w:color w:val="EE0000"/>
        </w:rPr>
        <w:t xml:space="preserve"> </w:t>
      </w:r>
      <w:r w:rsidR="00782468" w:rsidRPr="003B2A72">
        <w:rPr>
          <w:rFonts w:ascii="Sylfaen" w:hAnsi="Sylfaen"/>
          <w:color w:val="000000"/>
        </w:rPr>
        <w:t>and</w:t>
      </w:r>
      <w:r w:rsidR="00782468" w:rsidRPr="003B2A72">
        <w:rPr>
          <w:rStyle w:val="apple-converted-space"/>
          <w:rFonts w:ascii="Sylfaen" w:hAnsi="Sylfaen"/>
          <w:color w:val="000000"/>
        </w:rPr>
        <w:t> </w:t>
      </w:r>
      <w:r w:rsidR="00782468" w:rsidRPr="0098086D">
        <w:rPr>
          <w:rStyle w:val="Strong"/>
          <w:rFonts w:ascii="Sylfaen" w:hAnsi="Sylfaen"/>
          <w:color w:val="EE0000"/>
        </w:rPr>
        <w:t>Shota Mamuladze</w:t>
      </w:r>
      <w:r w:rsidR="00782468" w:rsidRPr="00CC77C9">
        <w:rPr>
          <w:rStyle w:val="apple-converted-space"/>
          <w:rFonts w:ascii="Sylfaen" w:hAnsi="Sylfaen"/>
          <w:color w:val="EE0000"/>
        </w:rPr>
        <w:t> </w:t>
      </w:r>
      <w:r w:rsidR="00782468" w:rsidRPr="003B2A72">
        <w:rPr>
          <w:rFonts w:ascii="Sylfaen" w:hAnsi="Sylfaen"/>
          <w:color w:val="000000"/>
        </w:rPr>
        <w:t>by</w:t>
      </w:r>
      <w:r w:rsidR="00782468" w:rsidRPr="003B2A72">
        <w:rPr>
          <w:rStyle w:val="apple-converted-space"/>
          <w:rFonts w:ascii="Sylfaen" w:hAnsi="Sylfaen"/>
          <w:color w:val="000000"/>
        </w:rPr>
        <w:t> </w:t>
      </w:r>
      <w:r w:rsidR="00782468" w:rsidRPr="0098086D">
        <w:rPr>
          <w:rStyle w:val="Strong"/>
          <w:rFonts w:ascii="Sylfaen" w:hAnsi="Sylfaen"/>
          <w:color w:val="EE0000"/>
        </w:rPr>
        <w:t>Nazi Lortkipanidze</w:t>
      </w:r>
      <w:r w:rsidR="00782468" w:rsidRPr="003B2A72">
        <w:rPr>
          <w:rFonts w:ascii="Sylfaen" w:hAnsi="Sylfaen"/>
          <w:color w:val="000000"/>
        </w:rPr>
        <w:t>, then Chief Curator of the Collections at the</w:t>
      </w:r>
      <w:r w:rsidR="00782468" w:rsidRPr="003B2A72">
        <w:rPr>
          <w:rStyle w:val="apple-converted-space"/>
          <w:rFonts w:ascii="Sylfaen" w:hAnsi="Sylfaen"/>
          <w:color w:val="000000"/>
        </w:rPr>
        <w:t> </w:t>
      </w:r>
      <w:r w:rsidR="00782468" w:rsidRPr="003B2A72">
        <w:rPr>
          <w:rStyle w:val="Strong"/>
          <w:rFonts w:ascii="Sylfaen" w:hAnsi="Sylfaen"/>
          <w:b w:val="0"/>
          <w:bCs w:val="0"/>
          <w:color w:val="000000"/>
        </w:rPr>
        <w:t>Ajara State Museum</w:t>
      </w:r>
      <w:r w:rsidR="00782468" w:rsidRPr="003B2A72">
        <w:rPr>
          <w:rStyle w:val="Strong"/>
          <w:rFonts w:ascii="Sylfaen" w:hAnsi="Sylfaen"/>
          <w:color w:val="000000"/>
        </w:rPr>
        <w:t xml:space="preserve"> </w:t>
      </w:r>
      <w:r w:rsidR="00782468" w:rsidRPr="003B2A72">
        <w:rPr>
          <w:rFonts w:ascii="Sylfaen" w:hAnsi="Sylfaen"/>
          <w:color w:val="000000"/>
        </w:rPr>
        <w:t>(</w:t>
      </w:r>
      <w:r w:rsidR="00575071">
        <w:rPr>
          <w:rFonts w:ascii="Sylfaen" w:hAnsi="Sylfaen"/>
          <w:color w:val="000000"/>
        </w:rPr>
        <w:t>currently</w:t>
      </w:r>
      <w:r w:rsidR="00CC77C9">
        <w:rPr>
          <w:rFonts w:ascii="Sylfaen" w:hAnsi="Sylfaen"/>
          <w:color w:val="000000"/>
        </w:rPr>
        <w:t xml:space="preserve"> </w:t>
      </w:r>
      <w:r w:rsidR="00782468" w:rsidRPr="003B2A72">
        <w:rPr>
          <w:rFonts w:ascii="Sylfaen" w:hAnsi="Sylfaen"/>
          <w:color w:val="000000"/>
        </w:rPr>
        <w:t>the</w:t>
      </w:r>
      <w:r w:rsidR="00782468" w:rsidRPr="003B2A72">
        <w:rPr>
          <w:rStyle w:val="apple-converted-space"/>
          <w:rFonts w:ascii="Sylfaen" w:hAnsi="Sylfaen"/>
          <w:color w:val="000000"/>
        </w:rPr>
        <w:t> </w:t>
      </w:r>
      <w:r w:rsidR="00782468" w:rsidRPr="003B2A72">
        <w:rPr>
          <w:rStyle w:val="Strong"/>
          <w:rFonts w:ascii="Sylfaen" w:hAnsi="Sylfaen"/>
          <w:b w:val="0"/>
          <w:bCs w:val="0"/>
          <w:color w:val="000000"/>
        </w:rPr>
        <w:t>Khariton Akhvlediani Museum</w:t>
      </w:r>
      <w:r w:rsidR="00575071">
        <w:rPr>
          <w:rStyle w:val="Strong"/>
          <w:rFonts w:ascii="Sylfaen" w:hAnsi="Sylfaen"/>
          <w:b w:val="0"/>
          <w:bCs w:val="0"/>
          <w:color w:val="000000"/>
        </w:rPr>
        <w:t>, LEPL Ajara Museum</w:t>
      </w:r>
      <w:r w:rsidR="00782468" w:rsidRPr="003B2A72">
        <w:rPr>
          <w:rFonts w:ascii="Sylfaen" w:hAnsi="Sylfaen"/>
          <w:color w:val="000000"/>
        </w:rPr>
        <w:t>).</w:t>
      </w:r>
      <w:r w:rsidR="003B2A72" w:rsidRPr="003B2A72">
        <w:rPr>
          <w:rFonts w:ascii="Sylfaen" w:hAnsi="Sylfaen"/>
          <w:color w:val="000000"/>
        </w:rPr>
        <w:t xml:space="preserve"> </w:t>
      </w:r>
      <w:r w:rsidR="00782468" w:rsidRPr="003B2A72">
        <w:rPr>
          <w:rFonts w:ascii="Sylfaen" w:hAnsi="Sylfaen"/>
          <w:color w:val="000000"/>
        </w:rPr>
        <w:t>Nazi Lortkipanidze had learned about the find from</w:t>
      </w:r>
      <w:r w:rsidR="00782468" w:rsidRPr="003B2A72">
        <w:rPr>
          <w:rStyle w:val="apple-converted-space"/>
          <w:rFonts w:ascii="Sylfaen" w:hAnsi="Sylfaen"/>
          <w:color w:val="000000"/>
        </w:rPr>
        <w:t> </w:t>
      </w:r>
      <w:r w:rsidR="00782468" w:rsidRPr="003B2A72">
        <w:rPr>
          <w:rStyle w:val="Strong"/>
          <w:rFonts w:ascii="Sylfaen" w:hAnsi="Sylfaen"/>
          <w:b w:val="0"/>
          <w:bCs w:val="0"/>
          <w:color w:val="000000"/>
        </w:rPr>
        <w:t>Roman Devadze</w:t>
      </w:r>
      <w:r w:rsidR="00782468" w:rsidRPr="003B2A72">
        <w:rPr>
          <w:rFonts w:ascii="Sylfaen" w:hAnsi="Sylfaen"/>
          <w:color w:val="000000"/>
        </w:rPr>
        <w:t>, headmaster of the primary school in the nearby village of</w:t>
      </w:r>
      <w:r w:rsidR="00782468" w:rsidRPr="003B2A72">
        <w:rPr>
          <w:rStyle w:val="apple-converted-space"/>
          <w:rFonts w:ascii="Sylfaen" w:hAnsi="Sylfaen"/>
          <w:color w:val="000000"/>
        </w:rPr>
        <w:t> </w:t>
      </w:r>
      <w:proofErr w:type="spellStart"/>
      <w:r w:rsidR="00782468" w:rsidRPr="003B2A72">
        <w:rPr>
          <w:rStyle w:val="Strong"/>
          <w:rFonts w:ascii="Sylfaen" w:hAnsi="Sylfaen"/>
          <w:b w:val="0"/>
          <w:bCs w:val="0"/>
          <w:color w:val="000000"/>
        </w:rPr>
        <w:t>Kuchuli</w:t>
      </w:r>
      <w:proofErr w:type="spellEnd"/>
      <w:r w:rsidR="00782468" w:rsidRPr="003B2A72">
        <w:rPr>
          <w:rFonts w:ascii="Sylfaen" w:hAnsi="Sylfaen"/>
          <w:color w:val="000000"/>
        </w:rPr>
        <w:t xml:space="preserve">, located close to the discovery site. At the time, </w:t>
      </w:r>
      <w:r w:rsidR="00234B7A">
        <w:rPr>
          <w:rFonts w:ascii="Sylfaen" w:hAnsi="Sylfaen"/>
          <w:color w:val="000000"/>
        </w:rPr>
        <w:t xml:space="preserve">R. </w:t>
      </w:r>
      <w:r w:rsidR="00782468" w:rsidRPr="003B2A72">
        <w:rPr>
          <w:rFonts w:ascii="Sylfaen" w:hAnsi="Sylfaen"/>
          <w:color w:val="000000"/>
        </w:rPr>
        <w:t>Devadze was also a student at the Faculty of Geography of</w:t>
      </w:r>
      <w:r w:rsidR="00782468" w:rsidRPr="003B2A72">
        <w:rPr>
          <w:rStyle w:val="apple-converted-space"/>
          <w:rFonts w:ascii="Sylfaen" w:hAnsi="Sylfaen"/>
          <w:color w:val="000000"/>
        </w:rPr>
        <w:t> </w:t>
      </w:r>
      <w:r w:rsidR="00782468" w:rsidRPr="003B2A72">
        <w:rPr>
          <w:rStyle w:val="Strong"/>
          <w:rFonts w:ascii="Sylfaen" w:hAnsi="Sylfaen"/>
          <w:b w:val="0"/>
          <w:bCs w:val="0"/>
          <w:color w:val="000000"/>
        </w:rPr>
        <w:t>Batumi Shota Rustaveli State University</w:t>
      </w:r>
      <w:r w:rsidR="00782468" w:rsidRPr="003B2A72">
        <w:rPr>
          <w:rFonts w:ascii="Sylfaen" w:hAnsi="Sylfaen"/>
          <w:b/>
          <w:bCs/>
          <w:color w:val="000000"/>
        </w:rPr>
        <w:t xml:space="preserve">. </w:t>
      </w:r>
      <w:r w:rsidR="00782468" w:rsidRPr="003B2A72">
        <w:rPr>
          <w:rFonts w:ascii="Sylfaen" w:hAnsi="Sylfaen"/>
          <w:color w:val="000000"/>
        </w:rPr>
        <w:t xml:space="preserve">When the archaeologists arrived to investigate the site, Roman Devadze served as their guide, assisting them in locating </w:t>
      </w:r>
      <w:r w:rsidR="00782468" w:rsidRPr="00C60EF3">
        <w:rPr>
          <w:rFonts w:ascii="Sylfaen" w:hAnsi="Sylfaen"/>
          <w:color w:val="000000"/>
        </w:rPr>
        <w:t xml:space="preserve">and examining the place where the </w:t>
      </w:r>
      <w:r w:rsidR="00234B7A">
        <w:rPr>
          <w:rFonts w:ascii="Sylfaen" w:hAnsi="Sylfaen"/>
          <w:color w:val="000000"/>
        </w:rPr>
        <w:t>hoard</w:t>
      </w:r>
      <w:r w:rsidR="00782468" w:rsidRPr="00C60EF3">
        <w:rPr>
          <w:rFonts w:ascii="Sylfaen" w:hAnsi="Sylfaen"/>
          <w:color w:val="000000"/>
        </w:rPr>
        <w:t xml:space="preserve"> had been unearthed.</w:t>
      </w:r>
    </w:p>
    <w:p w14:paraId="5198536B" w14:textId="77777777" w:rsidR="00C60EF3" w:rsidRPr="00C60EF3" w:rsidRDefault="0025679C" w:rsidP="00C60EF3">
      <w:pPr>
        <w:pStyle w:val="NormalWeb"/>
        <w:spacing w:before="0" w:beforeAutospacing="0" w:after="0" w:afterAutospacing="0" w:line="360" w:lineRule="auto"/>
        <w:ind w:firstLine="720"/>
        <w:jc w:val="both"/>
        <w:rPr>
          <w:rFonts w:ascii="Sylfaen" w:hAnsi="Sylfaen"/>
          <w:color w:val="000000"/>
        </w:rPr>
      </w:pPr>
      <w:r w:rsidRPr="00C60EF3">
        <w:rPr>
          <w:rFonts w:ascii="Sylfaen" w:hAnsi="Sylfaen"/>
          <w:b/>
          <w:bCs/>
          <w:color w:val="000000"/>
          <w:lang w:val="en-GB"/>
        </w:rPr>
        <w:t>Archaeological Investigations Conducted at the Site:</w:t>
      </w:r>
      <w:r w:rsidR="003B2A72" w:rsidRPr="00C60EF3">
        <w:rPr>
          <w:rFonts w:ascii="Sylfaen" w:hAnsi="Sylfaen"/>
          <w:b/>
          <w:bCs/>
          <w:color w:val="000000"/>
          <w:lang w:val="en-GB"/>
        </w:rPr>
        <w:t xml:space="preserve"> </w:t>
      </w:r>
      <w:r w:rsidR="003B2A72" w:rsidRPr="003B2A72">
        <w:rPr>
          <w:rFonts w:ascii="Sylfaen" w:hAnsi="Sylfaen"/>
          <w:color w:val="000000"/>
        </w:rPr>
        <w:t>The Sikhalidze</w:t>
      </w:r>
      <w:r w:rsidR="002F701A">
        <w:rPr>
          <w:rFonts w:ascii="Sylfaen" w:hAnsi="Sylfaen"/>
          <w:color w:val="000000"/>
        </w:rPr>
        <w:t>ebi</w:t>
      </w:r>
      <w:r w:rsidR="003B2A72" w:rsidRPr="003B2A72">
        <w:rPr>
          <w:rFonts w:ascii="Sylfaen" w:hAnsi="Sylfaen"/>
          <w:b/>
          <w:bCs/>
          <w:color w:val="000000"/>
        </w:rPr>
        <w:t xml:space="preserve"> </w:t>
      </w:r>
      <w:r w:rsidR="003B2A72" w:rsidRPr="003B2A72">
        <w:rPr>
          <w:rFonts w:ascii="Sylfaen" w:hAnsi="Sylfaen"/>
          <w:color w:val="000000"/>
        </w:rPr>
        <w:t>Hoard comprises the following assemblage:</w:t>
      </w:r>
      <w:r w:rsidR="003B2A72" w:rsidRPr="00C60EF3">
        <w:rPr>
          <w:rFonts w:ascii="Sylfaen" w:hAnsi="Sylfaen"/>
          <w:color w:val="000000"/>
        </w:rPr>
        <w:t xml:space="preserve"> 1) </w:t>
      </w:r>
      <w:r w:rsidR="003B2A72" w:rsidRPr="003B2A72">
        <w:rPr>
          <w:rFonts w:ascii="Sylfaen" w:hAnsi="Sylfaen"/>
          <w:color w:val="000000"/>
        </w:rPr>
        <w:t>One bronze Colchian axe of Type I (</w:t>
      </w:r>
      <w:r w:rsidR="003B2A72" w:rsidRPr="00234B7A">
        <w:rPr>
          <w:rFonts w:ascii="Sylfaen" w:hAnsi="Sylfaen"/>
          <w:color w:val="4472C4" w:themeColor="accent1"/>
        </w:rPr>
        <w:t>Tab. I/2:1</w:t>
      </w:r>
      <w:r w:rsidR="003B2A72" w:rsidRPr="003B2A72">
        <w:rPr>
          <w:rFonts w:ascii="Sylfaen" w:hAnsi="Sylfaen"/>
          <w:color w:val="000000"/>
        </w:rPr>
        <w:t>), characterized by a bifacially sharpened blade, a pointed-oval shaft hole, a relatively massive and high six-ribbed body, and an asymmetrical </w:t>
      </w:r>
      <w:r w:rsidR="003B2A72" w:rsidRPr="003B2A72">
        <w:rPr>
          <w:rFonts w:ascii="Sylfaen" w:hAnsi="Sylfaen"/>
          <w:i/>
          <w:iCs/>
          <w:color w:val="000000"/>
        </w:rPr>
        <w:t>gorda</w:t>
      </w:r>
      <w:r w:rsidR="003B2A72" w:rsidRPr="003B2A72">
        <w:rPr>
          <w:rFonts w:ascii="Sylfaen" w:hAnsi="Sylfaen"/>
          <w:color w:val="000000"/>
        </w:rPr>
        <w:t>-shaped cutting edge</w:t>
      </w:r>
      <w:r w:rsidR="003B2A72" w:rsidRPr="00C60EF3">
        <w:rPr>
          <w:rFonts w:ascii="Sylfaen" w:hAnsi="Sylfaen"/>
          <w:color w:val="000000"/>
        </w:rPr>
        <w:t xml:space="preserve">; 2) </w:t>
      </w:r>
      <w:r w:rsidR="003B2A72" w:rsidRPr="003B2A72">
        <w:rPr>
          <w:rFonts w:ascii="Sylfaen" w:hAnsi="Sylfaen"/>
          <w:color w:val="000000"/>
        </w:rPr>
        <w:t>Six bronze Colchian axes of Type II, commonly referred to as </w:t>
      </w:r>
      <w:r w:rsidR="003B2A72" w:rsidRPr="003B2A72">
        <w:rPr>
          <w:rFonts w:ascii="Sylfaen" w:hAnsi="Sylfaen"/>
          <w:i/>
          <w:iCs/>
          <w:color w:val="000000"/>
        </w:rPr>
        <w:t>gorda</w:t>
      </w:r>
      <w:r w:rsidR="003B2A72" w:rsidRPr="003B2A72">
        <w:rPr>
          <w:rFonts w:ascii="Sylfaen" w:hAnsi="Sylfaen"/>
          <w:color w:val="000000"/>
        </w:rPr>
        <w:t xml:space="preserve">-shaped axes, of which two are currently missing. These specimens are distinguished by a high hammer-shaped butt, a </w:t>
      </w:r>
      <w:r w:rsidR="003B2A72" w:rsidRPr="003B2A72">
        <w:rPr>
          <w:rFonts w:ascii="Sylfaen" w:hAnsi="Sylfaen"/>
          <w:color w:val="000000"/>
        </w:rPr>
        <w:lastRenderedPageBreak/>
        <w:t>pointed-oval shaft hole, a straight, high six-ribbed body, and a symmetrical </w:t>
      </w:r>
      <w:r w:rsidR="003B2A72" w:rsidRPr="003B2A72">
        <w:rPr>
          <w:rFonts w:ascii="Sylfaen" w:hAnsi="Sylfaen"/>
          <w:i/>
          <w:iCs/>
          <w:color w:val="000000"/>
        </w:rPr>
        <w:t>gorda</w:t>
      </w:r>
      <w:r w:rsidR="003B2A72" w:rsidRPr="003B2A72">
        <w:rPr>
          <w:rFonts w:ascii="Sylfaen" w:hAnsi="Sylfaen"/>
          <w:color w:val="000000"/>
        </w:rPr>
        <w:t>-shaped blade (</w:t>
      </w:r>
      <w:r w:rsidR="003B2A72" w:rsidRPr="00234B7A">
        <w:rPr>
          <w:rFonts w:ascii="Sylfaen" w:hAnsi="Sylfaen"/>
          <w:color w:val="4472C4" w:themeColor="accent1"/>
        </w:rPr>
        <w:t>Tab. I/2:2</w:t>
      </w:r>
      <w:r w:rsidR="00C0311C" w:rsidRPr="00234B7A">
        <w:rPr>
          <w:rFonts w:ascii="Sylfaen" w:hAnsi="Sylfaen"/>
          <w:color w:val="4472C4" w:themeColor="accent1"/>
        </w:rPr>
        <w:t>-</w:t>
      </w:r>
      <w:r w:rsidR="003B2A72" w:rsidRPr="00234B7A">
        <w:rPr>
          <w:rFonts w:ascii="Sylfaen" w:hAnsi="Sylfaen"/>
          <w:color w:val="4472C4" w:themeColor="accent1"/>
        </w:rPr>
        <w:t>4</w:t>
      </w:r>
      <w:r w:rsidR="003B2A72" w:rsidRPr="003B2A72">
        <w:rPr>
          <w:rFonts w:ascii="Sylfaen" w:hAnsi="Sylfaen"/>
          <w:color w:val="000000"/>
        </w:rPr>
        <w:t>).</w:t>
      </w:r>
      <w:r w:rsidR="003B2A72" w:rsidRPr="00C60EF3">
        <w:rPr>
          <w:rFonts w:ascii="Sylfaen" w:hAnsi="Sylfaen"/>
          <w:color w:val="000000"/>
        </w:rPr>
        <w:t xml:space="preserve"> 3) </w:t>
      </w:r>
      <w:r w:rsidR="003B2A72" w:rsidRPr="003B2A72">
        <w:rPr>
          <w:rFonts w:ascii="Sylfaen" w:hAnsi="Sylfaen"/>
          <w:color w:val="000000"/>
        </w:rPr>
        <w:t>A bronze belt, preserved in a fragmented condition. The belt is plain and undecorated, relatively broad in form, with one rounded terminal perforated by eight holes intended for fastening or attachment (</w:t>
      </w:r>
      <w:r w:rsidR="003B2A72" w:rsidRPr="00234B7A">
        <w:rPr>
          <w:rFonts w:ascii="Sylfaen" w:hAnsi="Sylfaen"/>
          <w:color w:val="4472C4" w:themeColor="accent1"/>
        </w:rPr>
        <w:t>Tab. I/1</w:t>
      </w:r>
      <w:r w:rsidR="003B2A72" w:rsidRPr="003B2A72">
        <w:rPr>
          <w:rFonts w:ascii="Sylfaen" w:hAnsi="Sylfaen"/>
          <w:color w:val="000000"/>
        </w:rPr>
        <w:t>).</w:t>
      </w:r>
      <w:r w:rsidR="003B2A72" w:rsidRPr="00C60EF3">
        <w:rPr>
          <w:rFonts w:ascii="Sylfaen" w:hAnsi="Sylfaen"/>
          <w:color w:val="000000"/>
        </w:rPr>
        <w:t xml:space="preserve"> 4) </w:t>
      </w:r>
      <w:r w:rsidR="003B2A72" w:rsidRPr="003B2A72">
        <w:rPr>
          <w:rFonts w:ascii="Sylfaen" w:hAnsi="Sylfaen"/>
          <w:color w:val="000000"/>
        </w:rPr>
        <w:t>Fragments of ceramic vessels, including numerous sherds decorated with fluted ornamentation, concentric circles interpreted as solar symbols, and horizontal incised grooves. These decorative motifs are characteristic of the material culture associated with the Late Bronze and Early Iron Age communities of the region.</w:t>
      </w:r>
    </w:p>
    <w:p w14:paraId="5BC51672" w14:textId="1AA68917" w:rsidR="00C60EF3" w:rsidRPr="00C60EF3" w:rsidRDefault="00C60EF3" w:rsidP="00C60EF3">
      <w:pPr>
        <w:pStyle w:val="NormalWeb"/>
        <w:spacing w:before="0" w:beforeAutospacing="0" w:after="0" w:afterAutospacing="0" w:line="360" w:lineRule="auto"/>
        <w:ind w:firstLine="720"/>
        <w:jc w:val="both"/>
        <w:rPr>
          <w:rFonts w:ascii="Sylfaen" w:hAnsi="Sylfaen"/>
          <w:color w:val="000000"/>
        </w:rPr>
      </w:pPr>
      <w:r w:rsidRPr="00C60EF3">
        <w:rPr>
          <w:rFonts w:ascii="Sylfaen" w:hAnsi="Sylfaen"/>
          <w:color w:val="000000"/>
        </w:rPr>
        <w:t>The scientific investigation of the</w:t>
      </w:r>
      <w:r w:rsidRPr="00C60EF3">
        <w:rPr>
          <w:rStyle w:val="apple-converted-space"/>
          <w:rFonts w:ascii="Sylfaen" w:hAnsi="Sylfaen"/>
          <w:color w:val="000000"/>
        </w:rPr>
        <w:t> </w:t>
      </w:r>
      <w:r w:rsidRPr="00C60EF3">
        <w:rPr>
          <w:rStyle w:val="Strong"/>
          <w:rFonts w:ascii="Sylfaen" w:hAnsi="Sylfaen"/>
          <w:b w:val="0"/>
          <w:bCs w:val="0"/>
          <w:color w:val="000000"/>
        </w:rPr>
        <w:t>Sikhalidzeebi Hoard</w:t>
      </w:r>
      <w:r w:rsidRPr="00C60EF3">
        <w:rPr>
          <w:rStyle w:val="apple-converted-space"/>
          <w:rFonts w:ascii="Sylfaen" w:hAnsi="Sylfaen"/>
          <w:color w:val="000000"/>
        </w:rPr>
        <w:t> </w:t>
      </w:r>
      <w:r w:rsidRPr="00C60EF3">
        <w:rPr>
          <w:rFonts w:ascii="Sylfaen" w:hAnsi="Sylfaen"/>
          <w:color w:val="000000"/>
        </w:rPr>
        <w:t>is primarily associated with the work of archaeologists</w:t>
      </w:r>
      <w:r w:rsidRPr="00C60EF3">
        <w:rPr>
          <w:rStyle w:val="apple-converted-space"/>
          <w:rFonts w:ascii="Sylfaen" w:hAnsi="Sylfaen"/>
          <w:color w:val="000000"/>
        </w:rPr>
        <w:t> </w:t>
      </w:r>
      <w:r w:rsidRPr="0098086D">
        <w:rPr>
          <w:rStyle w:val="Strong"/>
          <w:rFonts w:ascii="Sylfaen" w:hAnsi="Sylfaen"/>
          <w:color w:val="EE0000"/>
        </w:rPr>
        <w:t>Amiran Kakhidze</w:t>
      </w:r>
      <w:r w:rsidRPr="00234B7A">
        <w:rPr>
          <w:rStyle w:val="apple-converted-space"/>
          <w:rFonts w:ascii="Sylfaen" w:hAnsi="Sylfaen"/>
          <w:color w:val="EE0000"/>
        </w:rPr>
        <w:t> </w:t>
      </w:r>
      <w:r w:rsidRPr="00C60EF3">
        <w:rPr>
          <w:rFonts w:ascii="Sylfaen" w:hAnsi="Sylfaen"/>
          <w:color w:val="000000"/>
        </w:rPr>
        <w:t>and</w:t>
      </w:r>
      <w:r w:rsidRPr="00C60EF3">
        <w:rPr>
          <w:rStyle w:val="apple-converted-space"/>
          <w:rFonts w:ascii="Sylfaen" w:hAnsi="Sylfaen"/>
          <w:color w:val="000000"/>
        </w:rPr>
        <w:t> </w:t>
      </w:r>
      <w:r w:rsidRPr="0098086D">
        <w:rPr>
          <w:rStyle w:val="Strong"/>
          <w:rFonts w:ascii="Sylfaen" w:hAnsi="Sylfaen"/>
          <w:color w:val="EE0000"/>
        </w:rPr>
        <w:t>Shota Mamuladze</w:t>
      </w:r>
      <w:r w:rsidRPr="00C60EF3">
        <w:rPr>
          <w:rFonts w:ascii="Sylfaen" w:hAnsi="Sylfaen"/>
          <w:color w:val="000000"/>
        </w:rPr>
        <w:t>. According to their research, both types of bronze axes represented in the hoard are genetically linked to the metallurgical and cultural traditions of southwestern Georgia. Particular attention has been devoted to the so-called</w:t>
      </w:r>
      <w:r w:rsidRPr="00C60EF3">
        <w:rPr>
          <w:rStyle w:val="apple-converted-space"/>
          <w:rFonts w:ascii="Sylfaen" w:hAnsi="Sylfaen"/>
          <w:color w:val="000000"/>
        </w:rPr>
        <w:t> </w:t>
      </w:r>
      <w:r w:rsidRPr="00C60EF3">
        <w:rPr>
          <w:rStyle w:val="Emphasis"/>
          <w:rFonts w:ascii="Sylfaen" w:hAnsi="Sylfaen"/>
          <w:color w:val="000000"/>
        </w:rPr>
        <w:t>gorda</w:t>
      </w:r>
      <w:r w:rsidRPr="00C60EF3">
        <w:rPr>
          <w:rFonts w:ascii="Sylfaen" w:hAnsi="Sylfaen"/>
          <w:color w:val="000000"/>
        </w:rPr>
        <w:t>-shaped axes. Based on their geographical distribution, these weapons appear to be concentrated predominantly within the territory of</w:t>
      </w:r>
      <w:r w:rsidRPr="00C60EF3">
        <w:rPr>
          <w:rStyle w:val="apple-converted-space"/>
          <w:rFonts w:ascii="Sylfaen" w:hAnsi="Sylfaen"/>
          <w:color w:val="000000"/>
        </w:rPr>
        <w:t> </w:t>
      </w:r>
      <w:r w:rsidRPr="00C60EF3">
        <w:rPr>
          <w:rStyle w:val="Strong"/>
          <w:rFonts w:ascii="Sylfaen" w:hAnsi="Sylfaen"/>
          <w:b w:val="0"/>
          <w:bCs w:val="0"/>
          <w:color w:val="000000"/>
        </w:rPr>
        <w:t>Ajara</w:t>
      </w:r>
      <w:r w:rsidRPr="00C60EF3">
        <w:rPr>
          <w:rFonts w:ascii="Sylfaen" w:hAnsi="Sylfaen"/>
          <w:color w:val="000000"/>
        </w:rPr>
        <w:t>, with discoveries reported from the villages of</w:t>
      </w:r>
      <w:r w:rsidRPr="00C60EF3">
        <w:rPr>
          <w:rStyle w:val="apple-converted-space"/>
          <w:rFonts w:ascii="Sylfaen" w:hAnsi="Sylfaen"/>
          <w:color w:val="000000"/>
        </w:rPr>
        <w:t> </w:t>
      </w:r>
      <w:r w:rsidRPr="00C60EF3">
        <w:rPr>
          <w:rStyle w:val="Strong"/>
          <w:rFonts w:ascii="Sylfaen" w:hAnsi="Sylfaen"/>
          <w:b w:val="0"/>
          <w:bCs w:val="0"/>
          <w:color w:val="000000"/>
        </w:rPr>
        <w:t>Chakvi-Chaisubani, Maradidi, Saghoreti, Pirveli Maisi</w:t>
      </w:r>
      <w:r w:rsidRPr="00C60EF3">
        <w:rPr>
          <w:rFonts w:ascii="Sylfaen" w:hAnsi="Sylfaen"/>
          <w:color w:val="000000"/>
        </w:rPr>
        <w:t>, and</w:t>
      </w:r>
      <w:r w:rsidRPr="00C60EF3">
        <w:rPr>
          <w:rStyle w:val="apple-converted-space"/>
          <w:rFonts w:ascii="Sylfaen" w:hAnsi="Sylfaen"/>
          <w:color w:val="000000"/>
        </w:rPr>
        <w:t> </w:t>
      </w:r>
      <w:r w:rsidRPr="00C60EF3">
        <w:rPr>
          <w:rStyle w:val="Strong"/>
          <w:rFonts w:ascii="Sylfaen" w:hAnsi="Sylfaen"/>
          <w:b w:val="0"/>
          <w:bCs w:val="0"/>
          <w:color w:val="000000"/>
        </w:rPr>
        <w:t>Khikhadziri</w:t>
      </w:r>
      <w:r w:rsidRPr="00C60EF3">
        <w:rPr>
          <w:rFonts w:ascii="Sylfaen" w:hAnsi="Sylfaen"/>
          <w:color w:val="000000"/>
        </w:rPr>
        <w:t>. Among these finds, however, only the</w:t>
      </w:r>
      <w:r w:rsidRPr="00C60EF3">
        <w:rPr>
          <w:rStyle w:val="apple-converted-space"/>
          <w:rFonts w:ascii="Sylfaen" w:hAnsi="Sylfaen"/>
          <w:color w:val="000000"/>
        </w:rPr>
        <w:t> </w:t>
      </w:r>
      <w:r w:rsidRPr="00C60EF3">
        <w:rPr>
          <w:rStyle w:val="Strong"/>
          <w:rFonts w:ascii="Sylfaen" w:hAnsi="Sylfaen"/>
          <w:b w:val="0"/>
          <w:bCs w:val="0"/>
          <w:color w:val="000000"/>
        </w:rPr>
        <w:t>Sikhalidzeebi Hoard</w:t>
      </w:r>
      <w:r w:rsidRPr="00C60EF3">
        <w:rPr>
          <w:rStyle w:val="apple-converted-space"/>
          <w:rFonts w:ascii="Sylfaen" w:hAnsi="Sylfaen"/>
          <w:color w:val="000000"/>
        </w:rPr>
        <w:t> </w:t>
      </w:r>
      <w:r w:rsidRPr="00C60EF3">
        <w:rPr>
          <w:rFonts w:ascii="Sylfaen" w:hAnsi="Sylfaen"/>
          <w:color w:val="000000"/>
        </w:rPr>
        <w:t>represents a complete hoard assemblage, while the remaining discoveries consist of isolated artefacts. Beyond southwestern Georgia, examples of this axe type have also been recorded in other regions, including the village of</w:t>
      </w:r>
      <w:r w:rsidRPr="00C60EF3">
        <w:rPr>
          <w:rStyle w:val="apple-converted-space"/>
          <w:rFonts w:ascii="Sylfaen" w:hAnsi="Sylfaen"/>
          <w:color w:val="000000"/>
        </w:rPr>
        <w:t> </w:t>
      </w:r>
      <w:r w:rsidRPr="00C60EF3">
        <w:rPr>
          <w:rStyle w:val="Strong"/>
          <w:rFonts w:ascii="Sylfaen" w:hAnsi="Sylfaen"/>
          <w:b w:val="0"/>
          <w:bCs w:val="0"/>
          <w:color w:val="000000"/>
        </w:rPr>
        <w:t>Ude</w:t>
      </w:r>
      <w:r w:rsidRPr="00C60EF3">
        <w:rPr>
          <w:rStyle w:val="apple-converted-space"/>
          <w:rFonts w:ascii="Sylfaen" w:hAnsi="Sylfaen"/>
          <w:color w:val="000000"/>
        </w:rPr>
        <w:t> </w:t>
      </w:r>
      <w:r w:rsidRPr="00C60EF3">
        <w:rPr>
          <w:rFonts w:ascii="Sylfaen" w:hAnsi="Sylfaen"/>
          <w:color w:val="000000"/>
        </w:rPr>
        <w:t>(Adigeni Municipality), the</w:t>
      </w:r>
      <w:r w:rsidRPr="00C60EF3">
        <w:rPr>
          <w:rStyle w:val="apple-converted-space"/>
          <w:rFonts w:ascii="Sylfaen" w:hAnsi="Sylfaen"/>
          <w:color w:val="000000"/>
        </w:rPr>
        <w:t> </w:t>
      </w:r>
      <w:r w:rsidRPr="00C60EF3">
        <w:rPr>
          <w:rStyle w:val="Strong"/>
          <w:rFonts w:ascii="Sylfaen" w:hAnsi="Sylfaen"/>
          <w:b w:val="0"/>
          <w:bCs w:val="0"/>
          <w:color w:val="000000"/>
        </w:rPr>
        <w:t>Borjomi Gorge</w:t>
      </w:r>
      <w:r w:rsidRPr="00C60EF3">
        <w:rPr>
          <w:rFonts w:ascii="Sylfaen" w:hAnsi="Sylfaen"/>
          <w:color w:val="000000"/>
        </w:rPr>
        <w:t>, and the</w:t>
      </w:r>
      <w:r w:rsidRPr="00C60EF3">
        <w:rPr>
          <w:rStyle w:val="apple-converted-space"/>
          <w:rFonts w:ascii="Sylfaen" w:hAnsi="Sylfaen"/>
          <w:color w:val="000000"/>
        </w:rPr>
        <w:t> </w:t>
      </w:r>
      <w:r w:rsidRPr="00C60EF3">
        <w:rPr>
          <w:rStyle w:val="Strong"/>
          <w:rFonts w:ascii="Sylfaen" w:hAnsi="Sylfaen"/>
          <w:b w:val="0"/>
          <w:bCs w:val="0"/>
          <w:color w:val="000000"/>
        </w:rPr>
        <w:t>Kars</w:t>
      </w:r>
      <w:r w:rsidRPr="00C60EF3">
        <w:rPr>
          <w:rStyle w:val="apple-converted-space"/>
          <w:rFonts w:ascii="Sylfaen" w:hAnsi="Sylfaen"/>
          <w:color w:val="000000"/>
        </w:rPr>
        <w:t> </w:t>
      </w:r>
      <w:r w:rsidRPr="00C60EF3">
        <w:rPr>
          <w:rFonts w:ascii="Sylfaen" w:hAnsi="Sylfaen"/>
          <w:color w:val="000000"/>
        </w:rPr>
        <w:t>region, indicating a broader geographical distribution and suggesting cultural interactions beyond their principal area of concentration. Another particularly significant component of the Sikhalidzeebi Hoard is the</w:t>
      </w:r>
      <w:r w:rsidRPr="00C60EF3">
        <w:rPr>
          <w:rStyle w:val="apple-converted-space"/>
          <w:rFonts w:ascii="Sylfaen" w:hAnsi="Sylfaen"/>
          <w:color w:val="000000"/>
        </w:rPr>
        <w:t> </w:t>
      </w:r>
      <w:r w:rsidRPr="00C0311C">
        <w:rPr>
          <w:rStyle w:val="Strong"/>
          <w:rFonts w:ascii="Sylfaen" w:hAnsi="Sylfaen"/>
          <w:b w:val="0"/>
          <w:bCs w:val="0"/>
          <w:color w:val="000000"/>
        </w:rPr>
        <w:t>bronze belt</w:t>
      </w:r>
      <w:r w:rsidRPr="00C60EF3">
        <w:rPr>
          <w:rFonts w:ascii="Sylfaen" w:hAnsi="Sylfaen"/>
          <w:color w:val="000000"/>
        </w:rPr>
        <w:t>. Unlike the richly ornamented bronze belts widely known from the Caucasian archaeological record, the Sikhalidzeebi specimen is plain in decoration and comparatively early in date.</w:t>
      </w:r>
    </w:p>
    <w:p w14:paraId="32FB06CE" w14:textId="2B286912" w:rsidR="00C60EF3" w:rsidRPr="00C60EF3" w:rsidRDefault="00C60EF3" w:rsidP="00E67A9A">
      <w:pPr>
        <w:pStyle w:val="NormalWeb"/>
        <w:spacing w:before="0" w:beforeAutospacing="0" w:after="0" w:afterAutospacing="0" w:line="360" w:lineRule="auto"/>
        <w:ind w:firstLine="720"/>
        <w:jc w:val="both"/>
        <w:rPr>
          <w:rFonts w:ascii="Sylfaen" w:hAnsi="Sylfaen"/>
          <w:color w:val="000000"/>
        </w:rPr>
      </w:pPr>
      <w:r w:rsidRPr="00C60EF3">
        <w:rPr>
          <w:rFonts w:ascii="Sylfaen" w:hAnsi="Sylfaen"/>
          <w:color w:val="000000"/>
        </w:rPr>
        <w:t>The</w:t>
      </w:r>
      <w:r w:rsidRPr="00C60EF3">
        <w:rPr>
          <w:rStyle w:val="apple-converted-space"/>
          <w:rFonts w:ascii="Sylfaen" w:hAnsi="Sylfaen"/>
          <w:color w:val="000000"/>
        </w:rPr>
        <w:t> </w:t>
      </w:r>
      <w:r w:rsidRPr="00C60EF3">
        <w:rPr>
          <w:rStyle w:val="Strong"/>
          <w:rFonts w:ascii="Sylfaen" w:hAnsi="Sylfaen"/>
          <w:b w:val="0"/>
          <w:bCs w:val="0"/>
          <w:color w:val="000000"/>
        </w:rPr>
        <w:t>Sikhalidzeebi Hoard</w:t>
      </w:r>
      <w:r w:rsidRPr="00C60EF3">
        <w:rPr>
          <w:rStyle w:val="apple-converted-space"/>
          <w:rFonts w:ascii="Sylfaen" w:hAnsi="Sylfaen"/>
          <w:color w:val="000000"/>
        </w:rPr>
        <w:t> </w:t>
      </w:r>
      <w:r w:rsidRPr="00C60EF3">
        <w:rPr>
          <w:rFonts w:ascii="Sylfaen" w:hAnsi="Sylfaen"/>
          <w:color w:val="000000"/>
        </w:rPr>
        <w:t>is of particular archaeological significance due to its association with a region renowned for its abundant copper resources. The hoard was discovered in the</w:t>
      </w:r>
      <w:r w:rsidRPr="00C60EF3">
        <w:rPr>
          <w:rStyle w:val="apple-converted-space"/>
          <w:rFonts w:ascii="Sylfaen" w:hAnsi="Sylfaen"/>
          <w:color w:val="000000"/>
        </w:rPr>
        <w:t> </w:t>
      </w:r>
      <w:r w:rsidRPr="00C60EF3">
        <w:rPr>
          <w:rStyle w:val="Strong"/>
          <w:rFonts w:ascii="Sylfaen" w:hAnsi="Sylfaen"/>
          <w:b w:val="0"/>
          <w:bCs w:val="0"/>
          <w:color w:val="000000"/>
        </w:rPr>
        <w:t>Akavreta (Merisi) Gorge</w:t>
      </w:r>
      <w:r w:rsidRPr="00C60EF3">
        <w:rPr>
          <w:rFonts w:ascii="Sylfaen" w:hAnsi="Sylfaen"/>
          <w:color w:val="000000"/>
        </w:rPr>
        <w:t xml:space="preserve">, an area that, according to archaeological research, </w:t>
      </w:r>
      <w:r w:rsidR="002104B1">
        <w:rPr>
          <w:rFonts w:ascii="Sylfaen" w:hAnsi="Sylfaen"/>
          <w:color w:val="000000"/>
        </w:rPr>
        <w:lastRenderedPageBreak/>
        <w:t>function</w:t>
      </w:r>
      <w:r w:rsidR="002104B1" w:rsidRPr="00C60EF3">
        <w:rPr>
          <w:rFonts w:ascii="Sylfaen" w:hAnsi="Sylfaen"/>
          <w:color w:val="000000"/>
        </w:rPr>
        <w:t>ed</w:t>
      </w:r>
      <w:r w:rsidRPr="00C60EF3">
        <w:rPr>
          <w:rFonts w:ascii="Sylfaen" w:hAnsi="Sylfaen"/>
          <w:color w:val="000000"/>
        </w:rPr>
        <w:t xml:space="preserve"> not only as a source of copper ore extraction but also as an important centre for metallurgical production. Evidence suggests that raw materials were processed locally and transformed into bronze artefacts, including weapons, before being distributed beyond the region.</w:t>
      </w:r>
    </w:p>
    <w:p w14:paraId="6340DC2F" w14:textId="0324C151" w:rsidR="00C60EF3" w:rsidRPr="0098086D" w:rsidRDefault="00C60EF3" w:rsidP="00C60EF3">
      <w:pPr>
        <w:pStyle w:val="NormalWeb"/>
        <w:spacing w:before="0" w:beforeAutospacing="0" w:after="0" w:afterAutospacing="0" w:line="360" w:lineRule="auto"/>
        <w:ind w:firstLine="720"/>
        <w:jc w:val="both"/>
        <w:rPr>
          <w:rFonts w:ascii="Sylfaen" w:hAnsi="Sylfaen"/>
          <w:color w:val="000000"/>
        </w:rPr>
      </w:pPr>
      <w:r w:rsidRPr="00C60EF3">
        <w:rPr>
          <w:rFonts w:ascii="Sylfaen" w:hAnsi="Sylfaen"/>
          <w:color w:val="000000"/>
        </w:rPr>
        <w:t>Today, the</w:t>
      </w:r>
      <w:r w:rsidRPr="00C60EF3">
        <w:rPr>
          <w:rStyle w:val="apple-converted-space"/>
          <w:rFonts w:ascii="Sylfaen" w:hAnsi="Sylfaen"/>
          <w:color w:val="000000"/>
        </w:rPr>
        <w:t> </w:t>
      </w:r>
      <w:r w:rsidRPr="00C60EF3">
        <w:rPr>
          <w:rStyle w:val="Strong"/>
          <w:rFonts w:ascii="Sylfaen" w:hAnsi="Sylfaen"/>
          <w:b w:val="0"/>
          <w:bCs w:val="0"/>
          <w:color w:val="000000"/>
        </w:rPr>
        <w:t>Sikhalidzeebi Hoard</w:t>
      </w:r>
      <w:r w:rsidRPr="00C60EF3">
        <w:rPr>
          <w:rStyle w:val="apple-converted-space"/>
          <w:rFonts w:ascii="Sylfaen" w:hAnsi="Sylfaen"/>
          <w:color w:val="000000"/>
        </w:rPr>
        <w:t> </w:t>
      </w:r>
      <w:r w:rsidRPr="00C60EF3">
        <w:rPr>
          <w:rFonts w:ascii="Sylfaen" w:hAnsi="Sylfaen"/>
          <w:color w:val="000000"/>
        </w:rPr>
        <w:t xml:space="preserve">is preserved in </w:t>
      </w:r>
      <w:r w:rsidRPr="0098086D">
        <w:rPr>
          <w:rFonts w:ascii="Sylfaen" w:hAnsi="Sylfaen"/>
          <w:b/>
          <w:bCs/>
          <w:color w:val="000000"/>
        </w:rPr>
        <w:t>the</w:t>
      </w:r>
      <w:r w:rsidRPr="0098086D">
        <w:rPr>
          <w:rStyle w:val="apple-converted-space"/>
          <w:rFonts w:ascii="Sylfaen" w:hAnsi="Sylfaen"/>
          <w:b/>
          <w:bCs/>
          <w:color w:val="000000"/>
        </w:rPr>
        <w:t> </w:t>
      </w:r>
      <w:r w:rsidRPr="0098086D">
        <w:rPr>
          <w:rStyle w:val="Strong"/>
          <w:rFonts w:ascii="Sylfaen" w:hAnsi="Sylfaen"/>
          <w:color w:val="000000"/>
        </w:rPr>
        <w:t xml:space="preserve">Amiran Kakhidze </w:t>
      </w:r>
      <w:r w:rsidR="007005F1">
        <w:rPr>
          <w:rStyle w:val="Strong"/>
          <w:rFonts w:ascii="Sylfaen" w:hAnsi="Sylfaen"/>
          <w:color w:val="000000"/>
        </w:rPr>
        <w:t xml:space="preserve">Ajara </w:t>
      </w:r>
      <w:r w:rsidRPr="0098086D">
        <w:rPr>
          <w:rStyle w:val="Strong"/>
          <w:rFonts w:ascii="Sylfaen" w:hAnsi="Sylfaen"/>
          <w:color w:val="000000"/>
        </w:rPr>
        <w:t>Archaeological Museum</w:t>
      </w:r>
      <w:r w:rsidR="0098086D">
        <w:rPr>
          <w:rFonts w:ascii="Sylfaen" w:hAnsi="Sylfaen"/>
          <w:color w:val="000000"/>
        </w:rPr>
        <w:t xml:space="preserve"> </w:t>
      </w:r>
      <w:r w:rsidR="0098086D" w:rsidRPr="0098086D">
        <w:rPr>
          <w:rFonts w:ascii="Sylfaen" w:hAnsi="Sylfaen"/>
          <w:b/>
          <w:bCs/>
          <w:color w:val="000000"/>
        </w:rPr>
        <w:t>of</w:t>
      </w:r>
      <w:r w:rsidRPr="0098086D">
        <w:rPr>
          <w:rStyle w:val="apple-converted-space"/>
          <w:rFonts w:ascii="Sylfaen" w:hAnsi="Sylfaen"/>
          <w:b/>
          <w:bCs/>
          <w:color w:val="000000"/>
        </w:rPr>
        <w:t> </w:t>
      </w:r>
      <w:r w:rsidRPr="0098086D">
        <w:rPr>
          <w:rStyle w:val="Strong"/>
          <w:rFonts w:ascii="Sylfaen" w:hAnsi="Sylfaen"/>
          <w:color w:val="000000"/>
        </w:rPr>
        <w:t>LEPL Ajara Museum</w:t>
      </w:r>
      <w:r w:rsidRPr="0098086D">
        <w:rPr>
          <w:rFonts w:ascii="Sylfaen" w:hAnsi="Sylfaen"/>
          <w:color w:val="000000"/>
        </w:rPr>
        <w:t>.</w:t>
      </w:r>
    </w:p>
    <w:p w14:paraId="4A4BDEA0" w14:textId="77777777" w:rsidR="005E7E89" w:rsidRPr="00440CB2" w:rsidRDefault="005E7E89" w:rsidP="005E7E89">
      <w:pPr>
        <w:spacing w:after="0" w:line="360" w:lineRule="auto"/>
        <w:ind w:firstLine="720"/>
        <w:jc w:val="both"/>
        <w:rPr>
          <w:rFonts w:ascii="Sylfaen" w:hAnsi="Sylfaen"/>
          <w:color w:val="000000"/>
          <w:sz w:val="24"/>
          <w:szCs w:val="24"/>
          <w:lang w:val="en-GB"/>
        </w:rPr>
      </w:pPr>
    </w:p>
    <w:p w14:paraId="5BA87B03" w14:textId="77777777" w:rsidR="005E7E89" w:rsidRPr="00440CB2" w:rsidRDefault="005E7E89" w:rsidP="005E7E89">
      <w:pPr>
        <w:spacing w:after="0" w:line="360" w:lineRule="auto"/>
        <w:ind w:firstLine="720"/>
        <w:rPr>
          <w:rFonts w:ascii="Sylfaen" w:hAnsi="Sylfaen"/>
          <w:b/>
          <w:bCs/>
          <w:color w:val="000000"/>
          <w:sz w:val="24"/>
          <w:szCs w:val="24"/>
          <w:lang w:val="en-GB"/>
        </w:rPr>
      </w:pPr>
      <w:r w:rsidRPr="00440CB2">
        <w:rPr>
          <w:rFonts w:ascii="Sylfaen" w:hAnsi="Sylfaen"/>
          <w:b/>
          <w:bCs/>
          <w:color w:val="000000"/>
          <w:sz w:val="24"/>
          <w:szCs w:val="24"/>
          <w:lang w:val="en-GB"/>
        </w:rPr>
        <w:t>Bibliography:</w:t>
      </w:r>
    </w:p>
    <w:p w14:paraId="69840897" w14:textId="7DBA88D7" w:rsidR="00C60EF3" w:rsidRPr="00C60EF3" w:rsidRDefault="00C60EF3" w:rsidP="00C60EF3">
      <w:pPr>
        <w:spacing w:after="0"/>
        <w:ind w:firstLine="720"/>
        <w:jc w:val="both"/>
        <w:rPr>
          <w:rFonts w:ascii="Sylfaen" w:hAnsi="Sylfaen"/>
          <w:color w:val="000000"/>
          <w:sz w:val="24"/>
          <w:szCs w:val="24"/>
          <w:lang w:val="en-GB"/>
        </w:rPr>
      </w:pPr>
      <w:r w:rsidRPr="00C60EF3">
        <w:rPr>
          <w:rFonts w:ascii="Sylfaen" w:hAnsi="Sylfaen"/>
          <w:color w:val="000000"/>
          <w:sz w:val="24"/>
          <w:szCs w:val="24"/>
          <w:lang w:val="en-GB"/>
        </w:rPr>
        <w:t xml:space="preserve">1. </w:t>
      </w:r>
      <w:r w:rsidRPr="00C60EF3">
        <w:rPr>
          <w:rFonts w:ascii="Sylfaen" w:hAnsi="Sylfaen"/>
          <w:b/>
          <w:bCs/>
          <w:color w:val="000000"/>
          <w:sz w:val="24"/>
          <w:szCs w:val="24"/>
          <w:lang w:val="en-GB"/>
        </w:rPr>
        <w:t>Kakhidze A., Mamuladze Sh</w:t>
      </w:r>
      <w:r w:rsidRPr="00C60EF3">
        <w:rPr>
          <w:rFonts w:ascii="Sylfaen" w:hAnsi="Sylfaen"/>
          <w:color w:val="000000"/>
          <w:sz w:val="24"/>
          <w:szCs w:val="24"/>
          <w:lang w:val="en-GB"/>
        </w:rPr>
        <w:t>., Ancient Archaeological Monuments of the Ajari</w:t>
      </w:r>
      <w:r w:rsidR="00160B68">
        <w:rPr>
          <w:rFonts w:ascii="Sylfaen" w:hAnsi="Sylfaen"/>
          <w:color w:val="000000"/>
          <w:sz w:val="24"/>
          <w:szCs w:val="24"/>
          <w:lang w:val="en-GB"/>
        </w:rPr>
        <w:t>stskali</w:t>
      </w:r>
      <w:r w:rsidRPr="00C60EF3">
        <w:rPr>
          <w:rFonts w:ascii="Sylfaen" w:hAnsi="Sylfaen"/>
          <w:color w:val="000000"/>
          <w:sz w:val="24"/>
          <w:szCs w:val="24"/>
          <w:lang w:val="en-GB"/>
        </w:rPr>
        <w:t xml:space="preserve"> Gorge, Batumi, 1993</w:t>
      </w:r>
    </w:p>
    <w:p w14:paraId="094A7548" w14:textId="20768434" w:rsidR="00C60EF3" w:rsidRPr="00C60EF3" w:rsidRDefault="00C60EF3" w:rsidP="00C60EF3">
      <w:pPr>
        <w:spacing w:after="0"/>
        <w:ind w:firstLine="720"/>
        <w:jc w:val="both"/>
        <w:rPr>
          <w:rFonts w:ascii="Sylfaen" w:hAnsi="Sylfaen"/>
          <w:color w:val="000000"/>
          <w:sz w:val="24"/>
          <w:szCs w:val="24"/>
          <w:lang w:val="en-GB"/>
        </w:rPr>
      </w:pPr>
      <w:r w:rsidRPr="00C60EF3">
        <w:rPr>
          <w:rFonts w:ascii="Sylfaen" w:hAnsi="Sylfaen"/>
          <w:color w:val="000000"/>
          <w:sz w:val="24"/>
          <w:szCs w:val="24"/>
          <w:lang w:val="en-GB"/>
        </w:rPr>
        <w:t xml:space="preserve">2. </w:t>
      </w:r>
      <w:r w:rsidRPr="00C60EF3">
        <w:rPr>
          <w:rFonts w:ascii="Sylfaen" w:hAnsi="Sylfaen"/>
          <w:b/>
          <w:bCs/>
          <w:color w:val="000000"/>
          <w:sz w:val="24"/>
          <w:szCs w:val="24"/>
          <w:lang w:val="en-GB"/>
        </w:rPr>
        <w:t>Kakhidze A., Mamuladze Sh</w:t>
      </w:r>
      <w:r w:rsidRPr="00C60EF3">
        <w:rPr>
          <w:rFonts w:ascii="Sylfaen" w:hAnsi="Sylfaen"/>
          <w:color w:val="000000"/>
          <w:sz w:val="24"/>
          <w:szCs w:val="24"/>
          <w:lang w:val="en-GB"/>
        </w:rPr>
        <w:t xml:space="preserve">., Chorokhi Basin, the Ancient </w:t>
      </w:r>
      <w:r w:rsidR="000B3A54" w:rsidRPr="00C60EF3">
        <w:rPr>
          <w:rFonts w:ascii="Sylfaen" w:hAnsi="Sylfaen"/>
          <w:color w:val="000000"/>
          <w:sz w:val="24"/>
          <w:szCs w:val="24"/>
          <w:lang w:val="en-GB"/>
        </w:rPr>
        <w:t>Centre</w:t>
      </w:r>
      <w:r w:rsidRPr="00C60EF3">
        <w:rPr>
          <w:rFonts w:ascii="Sylfaen" w:hAnsi="Sylfaen"/>
          <w:color w:val="000000"/>
          <w:sz w:val="24"/>
          <w:szCs w:val="24"/>
          <w:lang w:val="en-GB"/>
        </w:rPr>
        <w:t xml:space="preserve"> of Colchian Culture, Batumi</w:t>
      </w:r>
      <w:r w:rsidR="000B3A54">
        <w:rPr>
          <w:rFonts w:ascii="Sylfaen" w:hAnsi="Sylfaen"/>
          <w:color w:val="000000"/>
          <w:sz w:val="24"/>
          <w:szCs w:val="24"/>
          <w:lang w:val="en-GB"/>
        </w:rPr>
        <w:t>,</w:t>
      </w:r>
      <w:r w:rsidRPr="00C60EF3">
        <w:rPr>
          <w:rFonts w:ascii="Sylfaen" w:hAnsi="Sylfaen"/>
          <w:color w:val="000000"/>
          <w:sz w:val="24"/>
          <w:szCs w:val="24"/>
          <w:lang w:val="en-GB"/>
        </w:rPr>
        <w:t xml:space="preserve"> 2000</w:t>
      </w:r>
      <w:r w:rsidR="00160B68">
        <w:rPr>
          <w:rFonts w:ascii="Sylfaen" w:hAnsi="Sylfaen"/>
          <w:color w:val="000000"/>
          <w:sz w:val="24"/>
          <w:szCs w:val="24"/>
          <w:lang w:val="en-GB"/>
        </w:rPr>
        <w:t xml:space="preserve"> </w:t>
      </w:r>
      <w:r w:rsidR="00BA4A60">
        <w:rPr>
          <w:rFonts w:ascii="Sylfaen" w:hAnsi="Sylfaen"/>
          <w:color w:val="000000"/>
          <w:sz w:val="24"/>
          <w:szCs w:val="24"/>
          <w:lang w:val="en-GB"/>
        </w:rPr>
        <w:t>(</w:t>
      </w:r>
      <w:r w:rsidR="00BA4A60" w:rsidRPr="00160B68">
        <w:rPr>
          <w:rFonts w:ascii="Sylfaen" w:hAnsi="Sylfaen"/>
          <w:color w:val="538135" w:themeColor="accent6" w:themeShade="BF"/>
          <w:sz w:val="24"/>
          <w:szCs w:val="24"/>
          <w:lang w:val="en-GB"/>
        </w:rPr>
        <w:t>pdf</w:t>
      </w:r>
      <w:r w:rsidR="00BA4A60">
        <w:rPr>
          <w:rFonts w:ascii="Sylfaen" w:hAnsi="Sylfaen"/>
          <w:color w:val="000000"/>
          <w:sz w:val="24"/>
          <w:szCs w:val="24"/>
          <w:lang w:val="en-GB"/>
        </w:rPr>
        <w:t>)</w:t>
      </w:r>
    </w:p>
    <w:p w14:paraId="0881F844" w14:textId="3A11D372" w:rsidR="00C60EF3" w:rsidRPr="000B38BD" w:rsidRDefault="00C60EF3" w:rsidP="00C60EF3">
      <w:pPr>
        <w:spacing w:after="0"/>
        <w:ind w:firstLine="720"/>
        <w:jc w:val="both"/>
        <w:rPr>
          <w:rFonts w:ascii="Sylfaen" w:hAnsi="Sylfaen"/>
          <w:color w:val="000000"/>
          <w:sz w:val="24"/>
          <w:szCs w:val="24"/>
          <w:lang w:val="en-US"/>
        </w:rPr>
      </w:pPr>
      <w:r w:rsidRPr="00C60EF3">
        <w:rPr>
          <w:rFonts w:ascii="Sylfaen" w:hAnsi="Sylfaen"/>
          <w:color w:val="000000"/>
          <w:sz w:val="24"/>
          <w:szCs w:val="24"/>
          <w:lang w:val="en-GB"/>
        </w:rPr>
        <w:t xml:space="preserve">3. </w:t>
      </w:r>
      <w:r w:rsidRPr="00C60EF3">
        <w:rPr>
          <w:rFonts w:ascii="Sylfaen" w:hAnsi="Sylfaen"/>
          <w:b/>
          <w:bCs/>
          <w:color w:val="000000"/>
          <w:sz w:val="24"/>
          <w:szCs w:val="24"/>
          <w:lang w:val="en-GB"/>
        </w:rPr>
        <w:t>Kakhidze A</w:t>
      </w:r>
      <w:r w:rsidRPr="00C60EF3">
        <w:rPr>
          <w:rFonts w:ascii="Sylfaen" w:hAnsi="Sylfaen"/>
          <w:color w:val="000000"/>
          <w:sz w:val="24"/>
          <w:szCs w:val="24"/>
          <w:lang w:val="en-GB"/>
        </w:rPr>
        <w:t xml:space="preserve">., On the Issue of the Genesis of </w:t>
      </w:r>
      <w:r w:rsidR="000B38BD">
        <w:rPr>
          <w:rFonts w:ascii="Sylfaen" w:hAnsi="Sylfaen"/>
          <w:color w:val="000000"/>
          <w:sz w:val="24"/>
          <w:szCs w:val="24"/>
          <w:lang w:val="en-GB"/>
        </w:rPr>
        <w:t>Hummer-Butted</w:t>
      </w:r>
      <w:r w:rsidRPr="00C60EF3">
        <w:rPr>
          <w:rFonts w:ascii="Sylfaen" w:hAnsi="Sylfaen"/>
          <w:color w:val="000000"/>
          <w:sz w:val="24"/>
          <w:szCs w:val="24"/>
          <w:lang w:val="en-GB"/>
        </w:rPr>
        <w:t xml:space="preserve"> Axes, - Proceedings of the Batumi Archaeological Museum, IV, Batumi, 2007</w:t>
      </w:r>
      <w:r w:rsidR="00160B68">
        <w:rPr>
          <w:rFonts w:ascii="Sylfaen" w:hAnsi="Sylfaen"/>
          <w:color w:val="000000"/>
          <w:sz w:val="24"/>
          <w:szCs w:val="24"/>
          <w:lang w:val="en-GB"/>
        </w:rPr>
        <w:t xml:space="preserve"> </w:t>
      </w:r>
      <w:r w:rsidR="00BA4A60">
        <w:rPr>
          <w:rFonts w:ascii="Sylfaen" w:hAnsi="Sylfaen"/>
          <w:color w:val="000000"/>
          <w:sz w:val="24"/>
          <w:szCs w:val="24"/>
          <w:lang w:val="en-GB"/>
        </w:rPr>
        <w:t>(</w:t>
      </w:r>
      <w:r w:rsidR="00BA4A60" w:rsidRPr="00160B68">
        <w:rPr>
          <w:rFonts w:ascii="Sylfaen" w:hAnsi="Sylfaen"/>
          <w:color w:val="538135" w:themeColor="accent6" w:themeShade="BF"/>
          <w:sz w:val="24"/>
          <w:szCs w:val="24"/>
          <w:lang w:val="en-GB"/>
        </w:rPr>
        <w:t>pdf</w:t>
      </w:r>
      <w:r w:rsidR="00BA4A60">
        <w:rPr>
          <w:rFonts w:ascii="Sylfaen" w:hAnsi="Sylfaen"/>
          <w:color w:val="000000"/>
          <w:sz w:val="24"/>
          <w:szCs w:val="24"/>
          <w:lang w:val="en-GB"/>
        </w:rPr>
        <w:t>)</w:t>
      </w:r>
    </w:p>
    <w:p w14:paraId="7D1E0983" w14:textId="5CF75E26" w:rsidR="00C60EF3" w:rsidRPr="00C60EF3" w:rsidRDefault="00C60EF3" w:rsidP="00C60EF3">
      <w:pPr>
        <w:spacing w:after="0"/>
        <w:ind w:firstLine="720"/>
        <w:jc w:val="both"/>
        <w:rPr>
          <w:rFonts w:ascii="Sylfaen" w:hAnsi="Sylfaen"/>
          <w:color w:val="000000"/>
          <w:sz w:val="24"/>
          <w:szCs w:val="24"/>
          <w:lang w:val="en-GB"/>
        </w:rPr>
      </w:pPr>
      <w:r w:rsidRPr="00C60EF3">
        <w:rPr>
          <w:rFonts w:ascii="Sylfaen" w:hAnsi="Sylfaen"/>
          <w:color w:val="000000"/>
          <w:sz w:val="24"/>
          <w:szCs w:val="24"/>
          <w:lang w:val="en-GB"/>
        </w:rPr>
        <w:t xml:space="preserve">4. </w:t>
      </w:r>
      <w:r w:rsidRPr="002F701A">
        <w:rPr>
          <w:rFonts w:ascii="Sylfaen" w:hAnsi="Sylfaen"/>
          <w:b/>
          <w:bCs/>
          <w:color w:val="000000"/>
          <w:sz w:val="24"/>
          <w:szCs w:val="24"/>
          <w:lang w:val="en-GB"/>
        </w:rPr>
        <w:t>Kakhidze A</w:t>
      </w:r>
      <w:r w:rsidRPr="00C60EF3">
        <w:rPr>
          <w:rFonts w:ascii="Sylfaen" w:hAnsi="Sylfaen"/>
          <w:color w:val="000000"/>
          <w:sz w:val="24"/>
          <w:szCs w:val="24"/>
          <w:lang w:val="en-GB"/>
        </w:rPr>
        <w:t>., Pre-Christian Monuments of the Ajarian Mountains. - Essays on the History of Southwestern Georgia, Ajara (from Ancient Times to the 5th Century AD), Volume I, Batumi, 2007, p. 227-240 (</w:t>
      </w:r>
      <w:r w:rsidRPr="00160B68">
        <w:rPr>
          <w:rFonts w:ascii="Sylfaen" w:hAnsi="Sylfaen"/>
          <w:color w:val="538135" w:themeColor="accent6" w:themeShade="BF"/>
          <w:sz w:val="24"/>
          <w:szCs w:val="24"/>
          <w:lang w:val="en-GB"/>
        </w:rPr>
        <w:t>pdf</w:t>
      </w:r>
      <w:r w:rsidRPr="00C60EF3">
        <w:rPr>
          <w:rFonts w:ascii="Sylfaen" w:hAnsi="Sylfaen"/>
          <w:color w:val="000000"/>
          <w:sz w:val="24"/>
          <w:szCs w:val="24"/>
          <w:lang w:val="en-GB"/>
        </w:rPr>
        <w:t>)</w:t>
      </w:r>
    </w:p>
    <w:p w14:paraId="045FEB5E" w14:textId="2B2E4480" w:rsidR="00C60EF3" w:rsidRPr="00C60EF3" w:rsidRDefault="00C60EF3" w:rsidP="00C60EF3">
      <w:pPr>
        <w:spacing w:after="0"/>
        <w:ind w:firstLine="720"/>
        <w:jc w:val="both"/>
        <w:rPr>
          <w:rFonts w:ascii="Sylfaen" w:hAnsi="Sylfaen"/>
          <w:color w:val="000000"/>
          <w:sz w:val="24"/>
          <w:szCs w:val="24"/>
          <w:lang w:val="en-GB"/>
        </w:rPr>
      </w:pPr>
      <w:r w:rsidRPr="00C60EF3">
        <w:rPr>
          <w:rFonts w:ascii="Sylfaen" w:hAnsi="Sylfaen"/>
          <w:color w:val="000000"/>
          <w:sz w:val="24"/>
          <w:szCs w:val="24"/>
          <w:lang w:val="en-GB"/>
        </w:rPr>
        <w:t xml:space="preserve">5. </w:t>
      </w:r>
      <w:r w:rsidRPr="002F701A">
        <w:rPr>
          <w:rFonts w:ascii="Sylfaen" w:hAnsi="Sylfaen"/>
          <w:b/>
          <w:bCs/>
          <w:color w:val="000000"/>
          <w:sz w:val="24"/>
          <w:szCs w:val="24"/>
          <w:lang w:val="en-GB"/>
        </w:rPr>
        <w:t>Kakhidze A., Surmanidze N., Nagervadze M</w:t>
      </w:r>
      <w:r w:rsidRPr="00C60EF3">
        <w:rPr>
          <w:rFonts w:ascii="Sylfaen" w:hAnsi="Sylfaen"/>
          <w:color w:val="000000"/>
          <w:sz w:val="24"/>
          <w:szCs w:val="24"/>
          <w:lang w:val="en-GB"/>
        </w:rPr>
        <w:t>., Ajara in the Eneolithic-Bronze and Early Iron Ages (</w:t>
      </w:r>
      <w:r w:rsidR="002F701A" w:rsidRPr="00C60EF3">
        <w:rPr>
          <w:rFonts w:ascii="Sylfaen" w:hAnsi="Sylfaen"/>
          <w:color w:val="000000"/>
          <w:sz w:val="24"/>
          <w:szCs w:val="24"/>
          <w:lang w:val="en-GB"/>
        </w:rPr>
        <w:t>catalogue</w:t>
      </w:r>
      <w:r w:rsidRPr="00C60EF3">
        <w:rPr>
          <w:rFonts w:ascii="Sylfaen" w:hAnsi="Sylfaen"/>
          <w:color w:val="000000"/>
          <w:sz w:val="24"/>
          <w:szCs w:val="24"/>
          <w:lang w:val="en-GB"/>
        </w:rPr>
        <w:t>), Batumi, 2016, pp. 74-76</w:t>
      </w:r>
      <w:r w:rsidR="0078091C">
        <w:rPr>
          <w:rFonts w:ascii="Sylfaen" w:hAnsi="Sylfaen"/>
          <w:color w:val="000000"/>
          <w:sz w:val="24"/>
          <w:szCs w:val="24"/>
          <w:lang w:val="en-GB"/>
        </w:rPr>
        <w:t xml:space="preserve"> (</w:t>
      </w:r>
      <w:r w:rsidR="0078091C" w:rsidRPr="00160B68">
        <w:rPr>
          <w:rFonts w:ascii="Sylfaen" w:hAnsi="Sylfaen"/>
          <w:color w:val="538135" w:themeColor="accent6" w:themeShade="BF"/>
          <w:sz w:val="24"/>
          <w:szCs w:val="24"/>
          <w:lang w:val="en-GB"/>
        </w:rPr>
        <w:t>pdf</w:t>
      </w:r>
      <w:r w:rsidR="0078091C">
        <w:rPr>
          <w:rFonts w:ascii="Sylfaen" w:hAnsi="Sylfaen"/>
          <w:color w:val="000000"/>
          <w:sz w:val="24"/>
          <w:szCs w:val="24"/>
          <w:lang w:val="en-GB"/>
        </w:rPr>
        <w:t>)</w:t>
      </w:r>
    </w:p>
    <w:p w14:paraId="6ED52387" w14:textId="55394A44" w:rsidR="00C60EF3" w:rsidRPr="00BA4A60" w:rsidRDefault="00C60EF3" w:rsidP="00C60EF3">
      <w:pPr>
        <w:spacing w:after="0"/>
        <w:ind w:firstLine="720"/>
        <w:jc w:val="both"/>
        <w:rPr>
          <w:rFonts w:ascii="Sylfaen" w:hAnsi="Sylfaen"/>
          <w:color w:val="000000"/>
          <w:sz w:val="24"/>
          <w:szCs w:val="24"/>
          <w:lang w:val="ka-GE"/>
        </w:rPr>
      </w:pPr>
      <w:r w:rsidRPr="00C60EF3">
        <w:rPr>
          <w:rFonts w:ascii="Sylfaen" w:hAnsi="Sylfaen"/>
          <w:color w:val="000000"/>
          <w:sz w:val="24"/>
          <w:szCs w:val="24"/>
          <w:lang w:val="en-GB"/>
        </w:rPr>
        <w:t xml:space="preserve">6. </w:t>
      </w:r>
      <w:r w:rsidRPr="002F701A">
        <w:rPr>
          <w:rFonts w:ascii="Sylfaen" w:hAnsi="Sylfaen"/>
          <w:b/>
          <w:bCs/>
          <w:color w:val="000000"/>
          <w:sz w:val="24"/>
          <w:szCs w:val="24"/>
          <w:lang w:val="en-GB"/>
        </w:rPr>
        <w:t>Kakhidze A., Mamuladze Sh</w:t>
      </w:r>
      <w:r w:rsidRPr="00C60EF3">
        <w:rPr>
          <w:rFonts w:ascii="Sylfaen" w:hAnsi="Sylfaen"/>
          <w:color w:val="000000"/>
          <w:sz w:val="24"/>
          <w:szCs w:val="24"/>
          <w:lang w:val="en-GB"/>
        </w:rPr>
        <w:t>., Archaeological Monuments of Ajara, Tbilisi, 2016</w:t>
      </w:r>
      <w:r w:rsidR="006D5C77">
        <w:rPr>
          <w:rFonts w:ascii="Sylfaen" w:hAnsi="Sylfaen"/>
          <w:color w:val="000000"/>
          <w:sz w:val="24"/>
          <w:szCs w:val="24"/>
          <w:lang w:val="en-GB"/>
        </w:rPr>
        <w:t xml:space="preserve"> (</w:t>
      </w:r>
      <w:r w:rsidR="006D5C77" w:rsidRPr="006D5C77">
        <w:rPr>
          <w:rFonts w:ascii="Sylfaen" w:hAnsi="Sylfaen"/>
          <w:color w:val="538135" w:themeColor="accent6" w:themeShade="BF"/>
          <w:sz w:val="24"/>
          <w:szCs w:val="24"/>
          <w:lang w:val="en-GB"/>
        </w:rPr>
        <w:t>pdf</w:t>
      </w:r>
      <w:r w:rsidR="006D5C77">
        <w:rPr>
          <w:rFonts w:ascii="Sylfaen" w:hAnsi="Sylfaen"/>
          <w:color w:val="000000"/>
          <w:sz w:val="24"/>
          <w:szCs w:val="24"/>
          <w:lang w:val="en-GB"/>
        </w:rPr>
        <w:t>)</w:t>
      </w:r>
    </w:p>
    <w:p w14:paraId="01C0DC98" w14:textId="77777777" w:rsidR="00C60EF3" w:rsidRPr="00C60EF3" w:rsidRDefault="00C60EF3" w:rsidP="00C60EF3">
      <w:pPr>
        <w:spacing w:after="0"/>
        <w:ind w:firstLine="720"/>
        <w:jc w:val="both"/>
        <w:rPr>
          <w:rFonts w:ascii="Sylfaen" w:hAnsi="Sylfaen"/>
          <w:color w:val="000000"/>
          <w:sz w:val="24"/>
          <w:szCs w:val="24"/>
          <w:lang w:val="en-GB"/>
        </w:rPr>
      </w:pPr>
    </w:p>
    <w:p w14:paraId="5EDB7215" w14:textId="77777777" w:rsidR="002F701A" w:rsidRDefault="002F701A" w:rsidP="00C60EF3">
      <w:pPr>
        <w:spacing w:after="0"/>
        <w:ind w:firstLine="720"/>
        <w:jc w:val="both"/>
        <w:rPr>
          <w:rFonts w:ascii="Sylfaen" w:hAnsi="Sylfaen"/>
          <w:b/>
          <w:bCs/>
          <w:color w:val="000000"/>
          <w:sz w:val="24"/>
          <w:szCs w:val="24"/>
          <w:lang w:val="en-GB"/>
        </w:rPr>
      </w:pPr>
    </w:p>
    <w:p w14:paraId="23B478AF" w14:textId="153E8164" w:rsidR="005E7E89" w:rsidRPr="00C60EF3" w:rsidRDefault="002F701A" w:rsidP="00C60EF3">
      <w:pPr>
        <w:spacing w:after="0"/>
        <w:ind w:firstLine="720"/>
        <w:jc w:val="both"/>
        <w:rPr>
          <w:rFonts w:ascii="Sylfaen" w:hAnsi="Sylfaen"/>
          <w:color w:val="000000"/>
          <w:sz w:val="24"/>
          <w:szCs w:val="24"/>
          <w:lang w:val="en-GB"/>
        </w:rPr>
      </w:pPr>
      <w:r w:rsidRPr="0018501B">
        <w:rPr>
          <w:rStyle w:val="Strong"/>
          <w:rFonts w:ascii="Sylfaen" w:hAnsi="Sylfaen"/>
          <w:color w:val="000000"/>
          <w:sz w:val="24"/>
          <w:szCs w:val="24"/>
          <w:lang w:val="en-GB"/>
        </w:rPr>
        <w:t>Passport compiled by</w:t>
      </w:r>
      <w:r w:rsidR="00C60EF3" w:rsidRPr="00C60EF3">
        <w:rPr>
          <w:rFonts w:ascii="Sylfaen" w:hAnsi="Sylfaen"/>
          <w:color w:val="000000"/>
          <w:sz w:val="24"/>
          <w:szCs w:val="24"/>
          <w:lang w:val="en-GB"/>
        </w:rPr>
        <w:t>: Nargiz Surmanidze, Academic Doctor of History, LEPL Ajara Museum - Amiran Kakhidze Ajara Archaeological Museum, Researcher</w:t>
      </w:r>
    </w:p>
    <w:p w14:paraId="5D868F04" w14:textId="77777777" w:rsidR="005E7E89" w:rsidRPr="00440CB2" w:rsidRDefault="005E7E89" w:rsidP="001E0103">
      <w:pPr>
        <w:spacing w:after="0" w:line="360" w:lineRule="auto"/>
        <w:ind w:firstLine="720"/>
        <w:jc w:val="both"/>
        <w:rPr>
          <w:rFonts w:ascii="Sylfaen" w:hAnsi="Sylfaen"/>
          <w:color w:val="000000"/>
          <w:sz w:val="24"/>
          <w:szCs w:val="24"/>
          <w:lang w:val="en-GB"/>
        </w:rPr>
      </w:pPr>
    </w:p>
    <w:p w14:paraId="0E296433" w14:textId="77777777" w:rsidR="001E0103" w:rsidRPr="00440CB2" w:rsidRDefault="001E0103" w:rsidP="001E0103">
      <w:pPr>
        <w:spacing w:after="0" w:line="360" w:lineRule="auto"/>
        <w:ind w:firstLine="720"/>
        <w:jc w:val="both"/>
        <w:rPr>
          <w:rFonts w:ascii="Sylfaen" w:hAnsi="Sylfaen"/>
          <w:color w:val="000000"/>
          <w:sz w:val="24"/>
          <w:szCs w:val="24"/>
          <w:lang w:val="en-GB"/>
        </w:rPr>
      </w:pPr>
    </w:p>
    <w:p w14:paraId="64F5A08A" w14:textId="77777777" w:rsidR="001E0103" w:rsidRPr="00440CB2" w:rsidRDefault="001E0103" w:rsidP="00F832CC">
      <w:pPr>
        <w:spacing w:after="0" w:line="360" w:lineRule="auto"/>
        <w:ind w:firstLine="720"/>
        <w:jc w:val="both"/>
        <w:rPr>
          <w:rFonts w:ascii="Sylfaen" w:hAnsi="Sylfaen"/>
          <w:color w:val="000000"/>
          <w:sz w:val="24"/>
          <w:szCs w:val="24"/>
          <w:lang w:val="en-GB"/>
        </w:rPr>
      </w:pPr>
    </w:p>
    <w:p w14:paraId="3E1CA7D3" w14:textId="77777777" w:rsidR="00F832CC" w:rsidRPr="00440CB2" w:rsidRDefault="00F832CC" w:rsidP="00F832CC">
      <w:pPr>
        <w:spacing w:after="0" w:line="360" w:lineRule="auto"/>
        <w:ind w:firstLine="720"/>
        <w:jc w:val="both"/>
        <w:rPr>
          <w:rFonts w:ascii="Sylfaen" w:hAnsi="Sylfaen"/>
          <w:color w:val="000000"/>
          <w:sz w:val="24"/>
          <w:szCs w:val="24"/>
          <w:lang w:val="en-GB"/>
        </w:rPr>
      </w:pPr>
    </w:p>
    <w:p w14:paraId="6C5F0D63" w14:textId="77777777" w:rsidR="0025679C" w:rsidRPr="00440CB2" w:rsidRDefault="0025679C" w:rsidP="0025679C">
      <w:pPr>
        <w:spacing w:after="0" w:line="360" w:lineRule="auto"/>
        <w:ind w:firstLine="720"/>
        <w:jc w:val="both"/>
        <w:rPr>
          <w:rFonts w:ascii="Sylfaen" w:hAnsi="Sylfaen"/>
          <w:b/>
          <w:bCs/>
          <w:sz w:val="24"/>
          <w:szCs w:val="24"/>
          <w:lang w:val="en-GB"/>
        </w:rPr>
      </w:pPr>
    </w:p>
    <w:p w14:paraId="15917099" w14:textId="77777777" w:rsidR="00593C8C" w:rsidRPr="00440CB2" w:rsidRDefault="00593C8C" w:rsidP="00593C8C">
      <w:pPr>
        <w:pStyle w:val="NormalWeb"/>
        <w:spacing w:before="0" w:beforeAutospacing="0" w:after="0" w:afterAutospacing="0" w:line="360" w:lineRule="auto"/>
        <w:ind w:firstLine="720"/>
        <w:jc w:val="both"/>
        <w:rPr>
          <w:rFonts w:ascii="Sylfaen" w:hAnsi="Sylfaen"/>
          <w:color w:val="000000"/>
          <w:lang w:val="en-GB"/>
        </w:rPr>
      </w:pPr>
    </w:p>
    <w:p w14:paraId="07996B23" w14:textId="77777777" w:rsidR="00063434" w:rsidRPr="00440CB2" w:rsidRDefault="00063434" w:rsidP="00864685">
      <w:pPr>
        <w:rPr>
          <w:lang w:val="en-GB"/>
        </w:rPr>
      </w:pPr>
    </w:p>
    <w:sectPr w:rsidR="00063434" w:rsidRPr="00440CB2" w:rsidSect="009D2FA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ylfaen">
    <w:panose1 w:val="010A0502050306030303"/>
    <w:charset w:val="CC"/>
    <w:family w:val="roman"/>
    <w:pitch w:val="variable"/>
    <w:sig w:usb0="040006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2F13ED4"/>
    <w:multiLevelType w:val="multilevel"/>
    <w:tmpl w:val="201C17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6A726F8C"/>
    <w:multiLevelType w:val="multilevel"/>
    <w:tmpl w:val="1B40D1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8998109">
    <w:abstractNumId w:val="0"/>
  </w:num>
  <w:num w:numId="2" w16cid:durableId="110608042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4685"/>
    <w:rsid w:val="00063434"/>
    <w:rsid w:val="000B38BD"/>
    <w:rsid w:val="000B3A54"/>
    <w:rsid w:val="000B49D9"/>
    <w:rsid w:val="001111AE"/>
    <w:rsid w:val="00160B68"/>
    <w:rsid w:val="001E0103"/>
    <w:rsid w:val="002104B1"/>
    <w:rsid w:val="00234B7A"/>
    <w:rsid w:val="0025679C"/>
    <w:rsid w:val="0028698F"/>
    <w:rsid w:val="002A64EF"/>
    <w:rsid w:val="002F701A"/>
    <w:rsid w:val="003B2A72"/>
    <w:rsid w:val="00440CB2"/>
    <w:rsid w:val="0045425B"/>
    <w:rsid w:val="004D36EB"/>
    <w:rsid w:val="005058AB"/>
    <w:rsid w:val="00545AC6"/>
    <w:rsid w:val="00575071"/>
    <w:rsid w:val="00593C8C"/>
    <w:rsid w:val="005E7E89"/>
    <w:rsid w:val="006D5C77"/>
    <w:rsid w:val="006F65D6"/>
    <w:rsid w:val="007005F1"/>
    <w:rsid w:val="00755F4B"/>
    <w:rsid w:val="0078091C"/>
    <w:rsid w:val="00782468"/>
    <w:rsid w:val="00864685"/>
    <w:rsid w:val="0089590D"/>
    <w:rsid w:val="00973596"/>
    <w:rsid w:val="0098086D"/>
    <w:rsid w:val="009D2FA5"/>
    <w:rsid w:val="00A63CAF"/>
    <w:rsid w:val="00B90953"/>
    <w:rsid w:val="00BA4A60"/>
    <w:rsid w:val="00C0311C"/>
    <w:rsid w:val="00C60EF3"/>
    <w:rsid w:val="00C84466"/>
    <w:rsid w:val="00CC77C9"/>
    <w:rsid w:val="00D84ADA"/>
    <w:rsid w:val="00E67A9A"/>
    <w:rsid w:val="00E7170E"/>
    <w:rsid w:val="00EF7062"/>
    <w:rsid w:val="00F80DF1"/>
    <w:rsid w:val="00F832C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21495B"/>
  <w15:chartTrackingRefBased/>
  <w15:docId w15:val="{DD3ECD38-8C28-D54C-944C-689A84B6E0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4685"/>
    <w:pPr>
      <w:spacing w:after="200" w:line="276" w:lineRule="auto"/>
    </w:pPr>
    <w:rPr>
      <w:kern w:val="0"/>
      <w:sz w:val="22"/>
      <w:szCs w:val="22"/>
      <w:lang w:val="ru-RU"/>
      <w14:ligatures w14:val="none"/>
    </w:rPr>
  </w:style>
  <w:style w:type="paragraph" w:styleId="Heading3">
    <w:name w:val="heading 3"/>
    <w:basedOn w:val="Normal"/>
    <w:link w:val="Heading3Char"/>
    <w:uiPriority w:val="9"/>
    <w:qFormat/>
    <w:rsid w:val="003B2A72"/>
    <w:pPr>
      <w:spacing w:before="100" w:beforeAutospacing="1" w:after="100" w:afterAutospacing="1" w:line="240" w:lineRule="auto"/>
      <w:outlineLvl w:val="2"/>
    </w:pPr>
    <w:rPr>
      <w:rFonts w:ascii="Times New Roman" w:eastAsia="Times New Roman" w:hAnsi="Times New Roman" w:cs="Times New Roman"/>
      <w:b/>
      <w:bCs/>
      <w:sz w:val="27"/>
      <w:szCs w:val="27"/>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864685"/>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Strong">
    <w:name w:val="Strong"/>
    <w:basedOn w:val="DefaultParagraphFont"/>
    <w:uiPriority w:val="22"/>
    <w:qFormat/>
    <w:rsid w:val="00864685"/>
    <w:rPr>
      <w:b/>
      <w:bCs/>
    </w:rPr>
  </w:style>
  <w:style w:type="character" w:customStyle="1" w:styleId="apple-converted-space">
    <w:name w:val="apple-converted-space"/>
    <w:basedOn w:val="DefaultParagraphFont"/>
    <w:rsid w:val="00864685"/>
  </w:style>
  <w:style w:type="character" w:styleId="Emphasis">
    <w:name w:val="Emphasis"/>
    <w:basedOn w:val="DefaultParagraphFont"/>
    <w:uiPriority w:val="20"/>
    <w:qFormat/>
    <w:rsid w:val="00864685"/>
    <w:rPr>
      <w:i/>
      <w:iCs/>
    </w:rPr>
  </w:style>
  <w:style w:type="character" w:styleId="Hyperlink">
    <w:name w:val="Hyperlink"/>
    <w:basedOn w:val="DefaultParagraphFont"/>
    <w:uiPriority w:val="99"/>
    <w:unhideWhenUsed/>
    <w:rsid w:val="00440CB2"/>
    <w:rPr>
      <w:color w:val="0563C1" w:themeColor="hyperlink"/>
      <w:u w:val="single"/>
    </w:rPr>
  </w:style>
  <w:style w:type="character" w:styleId="UnresolvedMention">
    <w:name w:val="Unresolved Mention"/>
    <w:basedOn w:val="DefaultParagraphFont"/>
    <w:uiPriority w:val="99"/>
    <w:semiHidden/>
    <w:unhideWhenUsed/>
    <w:rsid w:val="00440CB2"/>
    <w:rPr>
      <w:color w:val="605E5C"/>
      <w:shd w:val="clear" w:color="auto" w:fill="E1DFDD"/>
    </w:rPr>
  </w:style>
  <w:style w:type="character" w:customStyle="1" w:styleId="Heading3Char">
    <w:name w:val="Heading 3 Char"/>
    <w:basedOn w:val="DefaultParagraphFont"/>
    <w:link w:val="Heading3"/>
    <w:uiPriority w:val="9"/>
    <w:rsid w:val="003B2A72"/>
    <w:rPr>
      <w:rFonts w:ascii="Times New Roman" w:eastAsia="Times New Roman" w:hAnsi="Times New Roman" w:cs="Times New Roman"/>
      <w:b/>
      <w:bCs/>
      <w:kern w:val="0"/>
      <w:sz w:val="27"/>
      <w:szCs w:val="27"/>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3453175">
      <w:bodyDiv w:val="1"/>
      <w:marLeft w:val="0"/>
      <w:marRight w:val="0"/>
      <w:marTop w:val="0"/>
      <w:marBottom w:val="0"/>
      <w:divBdr>
        <w:top w:val="none" w:sz="0" w:space="0" w:color="auto"/>
        <w:left w:val="none" w:sz="0" w:space="0" w:color="auto"/>
        <w:bottom w:val="none" w:sz="0" w:space="0" w:color="auto"/>
        <w:right w:val="none" w:sz="0" w:space="0" w:color="auto"/>
      </w:divBdr>
    </w:div>
    <w:div w:id="115220591">
      <w:bodyDiv w:val="1"/>
      <w:marLeft w:val="0"/>
      <w:marRight w:val="0"/>
      <w:marTop w:val="0"/>
      <w:marBottom w:val="0"/>
      <w:divBdr>
        <w:top w:val="none" w:sz="0" w:space="0" w:color="auto"/>
        <w:left w:val="none" w:sz="0" w:space="0" w:color="auto"/>
        <w:bottom w:val="none" w:sz="0" w:space="0" w:color="auto"/>
        <w:right w:val="none" w:sz="0" w:space="0" w:color="auto"/>
      </w:divBdr>
    </w:div>
    <w:div w:id="135803123">
      <w:bodyDiv w:val="1"/>
      <w:marLeft w:val="0"/>
      <w:marRight w:val="0"/>
      <w:marTop w:val="0"/>
      <w:marBottom w:val="0"/>
      <w:divBdr>
        <w:top w:val="none" w:sz="0" w:space="0" w:color="auto"/>
        <w:left w:val="none" w:sz="0" w:space="0" w:color="auto"/>
        <w:bottom w:val="none" w:sz="0" w:space="0" w:color="auto"/>
        <w:right w:val="none" w:sz="0" w:space="0" w:color="auto"/>
      </w:divBdr>
    </w:div>
    <w:div w:id="174076393">
      <w:bodyDiv w:val="1"/>
      <w:marLeft w:val="0"/>
      <w:marRight w:val="0"/>
      <w:marTop w:val="0"/>
      <w:marBottom w:val="0"/>
      <w:divBdr>
        <w:top w:val="none" w:sz="0" w:space="0" w:color="auto"/>
        <w:left w:val="none" w:sz="0" w:space="0" w:color="auto"/>
        <w:bottom w:val="none" w:sz="0" w:space="0" w:color="auto"/>
        <w:right w:val="none" w:sz="0" w:space="0" w:color="auto"/>
      </w:divBdr>
    </w:div>
    <w:div w:id="761948712">
      <w:bodyDiv w:val="1"/>
      <w:marLeft w:val="0"/>
      <w:marRight w:val="0"/>
      <w:marTop w:val="0"/>
      <w:marBottom w:val="0"/>
      <w:divBdr>
        <w:top w:val="none" w:sz="0" w:space="0" w:color="auto"/>
        <w:left w:val="none" w:sz="0" w:space="0" w:color="auto"/>
        <w:bottom w:val="none" w:sz="0" w:space="0" w:color="auto"/>
        <w:right w:val="none" w:sz="0" w:space="0" w:color="auto"/>
      </w:divBdr>
    </w:div>
    <w:div w:id="771825595">
      <w:bodyDiv w:val="1"/>
      <w:marLeft w:val="0"/>
      <w:marRight w:val="0"/>
      <w:marTop w:val="0"/>
      <w:marBottom w:val="0"/>
      <w:divBdr>
        <w:top w:val="none" w:sz="0" w:space="0" w:color="auto"/>
        <w:left w:val="none" w:sz="0" w:space="0" w:color="auto"/>
        <w:bottom w:val="none" w:sz="0" w:space="0" w:color="auto"/>
        <w:right w:val="none" w:sz="0" w:space="0" w:color="auto"/>
      </w:divBdr>
    </w:div>
    <w:div w:id="929319234">
      <w:bodyDiv w:val="1"/>
      <w:marLeft w:val="0"/>
      <w:marRight w:val="0"/>
      <w:marTop w:val="0"/>
      <w:marBottom w:val="0"/>
      <w:divBdr>
        <w:top w:val="none" w:sz="0" w:space="0" w:color="auto"/>
        <w:left w:val="none" w:sz="0" w:space="0" w:color="auto"/>
        <w:bottom w:val="none" w:sz="0" w:space="0" w:color="auto"/>
        <w:right w:val="none" w:sz="0" w:space="0" w:color="auto"/>
      </w:divBdr>
    </w:div>
    <w:div w:id="1085803205">
      <w:bodyDiv w:val="1"/>
      <w:marLeft w:val="0"/>
      <w:marRight w:val="0"/>
      <w:marTop w:val="0"/>
      <w:marBottom w:val="0"/>
      <w:divBdr>
        <w:top w:val="none" w:sz="0" w:space="0" w:color="auto"/>
        <w:left w:val="none" w:sz="0" w:space="0" w:color="auto"/>
        <w:bottom w:val="none" w:sz="0" w:space="0" w:color="auto"/>
        <w:right w:val="none" w:sz="0" w:space="0" w:color="auto"/>
      </w:divBdr>
    </w:div>
    <w:div w:id="1144927818">
      <w:bodyDiv w:val="1"/>
      <w:marLeft w:val="0"/>
      <w:marRight w:val="0"/>
      <w:marTop w:val="0"/>
      <w:marBottom w:val="0"/>
      <w:divBdr>
        <w:top w:val="none" w:sz="0" w:space="0" w:color="auto"/>
        <w:left w:val="none" w:sz="0" w:space="0" w:color="auto"/>
        <w:bottom w:val="none" w:sz="0" w:space="0" w:color="auto"/>
        <w:right w:val="none" w:sz="0" w:space="0" w:color="auto"/>
      </w:divBdr>
    </w:div>
    <w:div w:id="1185439099">
      <w:bodyDiv w:val="1"/>
      <w:marLeft w:val="0"/>
      <w:marRight w:val="0"/>
      <w:marTop w:val="0"/>
      <w:marBottom w:val="0"/>
      <w:divBdr>
        <w:top w:val="none" w:sz="0" w:space="0" w:color="auto"/>
        <w:left w:val="none" w:sz="0" w:space="0" w:color="auto"/>
        <w:bottom w:val="none" w:sz="0" w:space="0" w:color="auto"/>
        <w:right w:val="none" w:sz="0" w:space="0" w:color="auto"/>
      </w:divBdr>
    </w:div>
    <w:div w:id="1349067007">
      <w:bodyDiv w:val="1"/>
      <w:marLeft w:val="0"/>
      <w:marRight w:val="0"/>
      <w:marTop w:val="0"/>
      <w:marBottom w:val="0"/>
      <w:divBdr>
        <w:top w:val="none" w:sz="0" w:space="0" w:color="auto"/>
        <w:left w:val="none" w:sz="0" w:space="0" w:color="auto"/>
        <w:bottom w:val="none" w:sz="0" w:space="0" w:color="auto"/>
        <w:right w:val="none" w:sz="0" w:space="0" w:color="auto"/>
      </w:divBdr>
    </w:div>
    <w:div w:id="1427188563">
      <w:bodyDiv w:val="1"/>
      <w:marLeft w:val="0"/>
      <w:marRight w:val="0"/>
      <w:marTop w:val="0"/>
      <w:marBottom w:val="0"/>
      <w:divBdr>
        <w:top w:val="none" w:sz="0" w:space="0" w:color="auto"/>
        <w:left w:val="none" w:sz="0" w:space="0" w:color="auto"/>
        <w:bottom w:val="none" w:sz="0" w:space="0" w:color="auto"/>
        <w:right w:val="none" w:sz="0" w:space="0" w:color="auto"/>
      </w:divBdr>
    </w:div>
    <w:div w:id="1864200480">
      <w:bodyDiv w:val="1"/>
      <w:marLeft w:val="0"/>
      <w:marRight w:val="0"/>
      <w:marTop w:val="0"/>
      <w:marBottom w:val="0"/>
      <w:divBdr>
        <w:top w:val="none" w:sz="0" w:space="0" w:color="auto"/>
        <w:left w:val="none" w:sz="0" w:space="0" w:color="auto"/>
        <w:bottom w:val="none" w:sz="0" w:space="0" w:color="auto"/>
        <w:right w:val="none" w:sz="0" w:space="0" w:color="auto"/>
      </w:divBdr>
      <w:divsChild>
        <w:div w:id="1994481914">
          <w:marLeft w:val="0"/>
          <w:marRight w:val="0"/>
          <w:marTop w:val="0"/>
          <w:marBottom w:val="0"/>
          <w:divBdr>
            <w:top w:val="none" w:sz="0" w:space="0" w:color="auto"/>
            <w:left w:val="none" w:sz="0" w:space="0" w:color="auto"/>
            <w:bottom w:val="none" w:sz="0" w:space="0" w:color="auto"/>
            <w:right w:val="none" w:sz="0" w:space="0" w:color="auto"/>
          </w:divBdr>
          <w:divsChild>
            <w:div w:id="653991087">
              <w:marLeft w:val="0"/>
              <w:marRight w:val="0"/>
              <w:marTop w:val="0"/>
              <w:marBottom w:val="0"/>
              <w:divBdr>
                <w:top w:val="none" w:sz="0" w:space="0" w:color="auto"/>
                <w:left w:val="none" w:sz="0" w:space="0" w:color="auto"/>
                <w:bottom w:val="none" w:sz="0" w:space="0" w:color="auto"/>
                <w:right w:val="none" w:sz="0" w:space="0" w:color="auto"/>
              </w:divBdr>
              <w:divsChild>
                <w:div w:id="464543581">
                  <w:marLeft w:val="0"/>
                  <w:marRight w:val="0"/>
                  <w:marTop w:val="0"/>
                  <w:marBottom w:val="0"/>
                  <w:divBdr>
                    <w:top w:val="none" w:sz="0" w:space="0" w:color="auto"/>
                    <w:left w:val="none" w:sz="0" w:space="0" w:color="auto"/>
                    <w:bottom w:val="none" w:sz="0" w:space="0" w:color="auto"/>
                    <w:right w:val="none" w:sz="0" w:space="0" w:color="auto"/>
                  </w:divBdr>
                  <w:divsChild>
                    <w:div w:id="704521533">
                      <w:marLeft w:val="0"/>
                      <w:marRight w:val="0"/>
                      <w:marTop w:val="0"/>
                      <w:marBottom w:val="0"/>
                      <w:divBdr>
                        <w:top w:val="none" w:sz="0" w:space="0" w:color="auto"/>
                        <w:left w:val="none" w:sz="0" w:space="0" w:color="auto"/>
                        <w:bottom w:val="none" w:sz="0" w:space="0" w:color="auto"/>
                        <w:right w:val="none" w:sz="0" w:space="0" w:color="auto"/>
                      </w:divBdr>
                      <w:divsChild>
                        <w:div w:id="864517587">
                          <w:marLeft w:val="0"/>
                          <w:marRight w:val="0"/>
                          <w:marTop w:val="0"/>
                          <w:marBottom w:val="0"/>
                          <w:divBdr>
                            <w:top w:val="none" w:sz="0" w:space="0" w:color="auto"/>
                            <w:left w:val="none" w:sz="0" w:space="0" w:color="auto"/>
                            <w:bottom w:val="none" w:sz="0" w:space="0" w:color="auto"/>
                            <w:right w:val="none" w:sz="0" w:space="0" w:color="auto"/>
                          </w:divBdr>
                          <w:divsChild>
                            <w:div w:id="1336692803">
                              <w:marLeft w:val="0"/>
                              <w:marRight w:val="0"/>
                              <w:marTop w:val="0"/>
                              <w:marBottom w:val="0"/>
                              <w:divBdr>
                                <w:top w:val="none" w:sz="0" w:space="0" w:color="auto"/>
                                <w:left w:val="none" w:sz="0" w:space="0" w:color="auto"/>
                                <w:bottom w:val="none" w:sz="0" w:space="0" w:color="auto"/>
                                <w:right w:val="none" w:sz="0" w:space="0" w:color="auto"/>
                              </w:divBdr>
                              <w:divsChild>
                                <w:div w:id="1465125137">
                                  <w:marLeft w:val="0"/>
                                  <w:marRight w:val="0"/>
                                  <w:marTop w:val="0"/>
                                  <w:marBottom w:val="0"/>
                                  <w:divBdr>
                                    <w:top w:val="none" w:sz="0" w:space="0" w:color="auto"/>
                                    <w:left w:val="none" w:sz="0" w:space="0" w:color="auto"/>
                                    <w:bottom w:val="none" w:sz="0" w:space="0" w:color="auto"/>
                                    <w:right w:val="none" w:sz="0" w:space="0" w:color="auto"/>
                                  </w:divBdr>
                                  <w:divsChild>
                                    <w:div w:id="667830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65705303">
      <w:bodyDiv w:val="1"/>
      <w:marLeft w:val="0"/>
      <w:marRight w:val="0"/>
      <w:marTop w:val="0"/>
      <w:marBottom w:val="0"/>
      <w:divBdr>
        <w:top w:val="none" w:sz="0" w:space="0" w:color="auto"/>
        <w:left w:val="none" w:sz="0" w:space="0" w:color="auto"/>
        <w:bottom w:val="none" w:sz="0" w:space="0" w:color="auto"/>
        <w:right w:val="none" w:sz="0" w:space="0" w:color="auto"/>
      </w:divBdr>
    </w:div>
    <w:div w:id="2089107584">
      <w:bodyDiv w:val="1"/>
      <w:marLeft w:val="0"/>
      <w:marRight w:val="0"/>
      <w:marTop w:val="0"/>
      <w:marBottom w:val="0"/>
      <w:divBdr>
        <w:top w:val="none" w:sz="0" w:space="0" w:color="auto"/>
        <w:left w:val="none" w:sz="0" w:space="0" w:color="auto"/>
        <w:bottom w:val="none" w:sz="0" w:space="0" w:color="auto"/>
        <w:right w:val="none" w:sz="0" w:space="0" w:color="auto"/>
      </w:divBdr>
    </w:div>
    <w:div w:id="21273117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178</TotalTime>
  <Pages>1</Pages>
  <Words>835</Words>
  <Characters>4762</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Microsoft Office</dc:creator>
  <cp:keywords/>
  <dc:description/>
  <cp:lastModifiedBy>Windows</cp:lastModifiedBy>
  <cp:revision>23</cp:revision>
  <dcterms:created xsi:type="dcterms:W3CDTF">2026-06-23T19:03:00Z</dcterms:created>
  <dcterms:modified xsi:type="dcterms:W3CDTF">2026-07-28T08:17:00Z</dcterms:modified>
</cp:coreProperties>
</file>