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BE6CFF" w14:textId="77777777" w:rsidR="00864685" w:rsidRPr="00D51A55" w:rsidRDefault="00864685" w:rsidP="00864685">
      <w:pPr>
        <w:spacing w:after="0" w:line="360" w:lineRule="auto"/>
        <w:jc w:val="center"/>
        <w:rPr>
          <w:rFonts w:ascii="Sylfaen" w:hAnsi="Sylfaen"/>
          <w:b/>
          <w:bCs/>
          <w:sz w:val="24"/>
          <w:szCs w:val="24"/>
          <w:lang w:val="en-GB"/>
        </w:rPr>
      </w:pPr>
      <w:r w:rsidRPr="00D51A55">
        <w:rPr>
          <w:rFonts w:ascii="Sylfaen" w:hAnsi="Sylfaen"/>
          <w:b/>
          <w:bCs/>
          <w:sz w:val="24"/>
          <w:szCs w:val="24"/>
          <w:lang w:val="en-GB"/>
        </w:rPr>
        <w:t>Passport of Archaeological Monument</w:t>
      </w:r>
    </w:p>
    <w:p w14:paraId="506842BC" w14:textId="77777777" w:rsidR="00864685" w:rsidRPr="00D51A55" w:rsidRDefault="00864685" w:rsidP="00864685">
      <w:pPr>
        <w:spacing w:after="0" w:line="360" w:lineRule="auto"/>
        <w:jc w:val="center"/>
        <w:rPr>
          <w:rFonts w:ascii="Sylfaen" w:hAnsi="Sylfaen"/>
          <w:b/>
          <w:bCs/>
          <w:sz w:val="24"/>
          <w:szCs w:val="24"/>
          <w:lang w:val="en-GB"/>
        </w:rPr>
      </w:pPr>
    </w:p>
    <w:p w14:paraId="4AD506CE" w14:textId="77777777" w:rsidR="00864685" w:rsidRPr="00CC3C98" w:rsidRDefault="00864685" w:rsidP="00864685">
      <w:pPr>
        <w:tabs>
          <w:tab w:val="left" w:pos="360"/>
        </w:tabs>
        <w:spacing w:after="0" w:line="360" w:lineRule="auto"/>
        <w:ind w:firstLine="720"/>
        <w:jc w:val="both"/>
        <w:rPr>
          <w:rFonts w:ascii="Sylfaen" w:hAnsi="Sylfaen"/>
          <w:sz w:val="28"/>
          <w:szCs w:val="28"/>
          <w:lang w:val="en-GB"/>
        </w:rPr>
      </w:pPr>
      <w:r w:rsidRPr="00D51A55">
        <w:rPr>
          <w:rFonts w:ascii="Sylfaen" w:hAnsi="Sylfaen"/>
          <w:b/>
          <w:bCs/>
          <w:sz w:val="24"/>
          <w:szCs w:val="24"/>
          <w:lang w:val="en-GB"/>
        </w:rPr>
        <w:t>Name of archaeological site</w:t>
      </w:r>
      <w:r w:rsidRPr="00D51A55">
        <w:rPr>
          <w:rFonts w:ascii="Sylfaen" w:hAnsi="Sylfaen"/>
          <w:sz w:val="24"/>
          <w:szCs w:val="24"/>
          <w:lang w:val="en-GB"/>
        </w:rPr>
        <w:t>:</w:t>
      </w:r>
      <w:r w:rsidRPr="00D51A55">
        <w:rPr>
          <w:rFonts w:ascii="Sylfaen" w:hAnsi="Sylfaen"/>
          <w:lang w:val="en-GB"/>
        </w:rPr>
        <w:t xml:space="preserve"> </w:t>
      </w:r>
      <w:r w:rsidR="00020499" w:rsidRPr="00CC3C98">
        <w:rPr>
          <w:rFonts w:ascii="Sylfaen" w:hAnsi="Sylfaen"/>
          <w:sz w:val="24"/>
          <w:szCs w:val="24"/>
          <w:lang w:val="en-GB"/>
        </w:rPr>
        <w:t>Pichvnari Cult Site</w:t>
      </w:r>
    </w:p>
    <w:p w14:paraId="6972E4E0" w14:textId="77777777" w:rsidR="0025679C" w:rsidRPr="00CC3C98" w:rsidRDefault="00864685" w:rsidP="0025679C">
      <w:pPr>
        <w:tabs>
          <w:tab w:val="left" w:pos="360"/>
        </w:tabs>
        <w:spacing w:after="0" w:line="360" w:lineRule="auto"/>
        <w:ind w:firstLine="720"/>
        <w:jc w:val="both"/>
        <w:rPr>
          <w:rFonts w:ascii="Sylfaen" w:hAnsi="Sylfaen"/>
          <w:color w:val="000000"/>
          <w:sz w:val="28"/>
          <w:szCs w:val="28"/>
          <w:lang w:val="en-GB"/>
        </w:rPr>
      </w:pPr>
      <w:r w:rsidRPr="00D51A55">
        <w:rPr>
          <w:rFonts w:ascii="Sylfaen" w:hAnsi="Sylfaen"/>
          <w:b/>
          <w:bCs/>
          <w:sz w:val="24"/>
          <w:szCs w:val="24"/>
          <w:lang w:val="en-GB"/>
        </w:rPr>
        <w:t>Type of archaeological site:</w:t>
      </w:r>
      <w:r w:rsidRPr="00D51A55">
        <w:rPr>
          <w:rFonts w:ascii="Sylfaen" w:hAnsi="Sylfaen"/>
          <w:sz w:val="24"/>
          <w:szCs w:val="24"/>
          <w:lang w:val="en-GB"/>
        </w:rPr>
        <w:t xml:space="preserve"> </w:t>
      </w:r>
      <w:r w:rsidR="00020499" w:rsidRPr="00CC3C98">
        <w:rPr>
          <w:rFonts w:ascii="Sylfaen" w:hAnsi="Sylfaen"/>
          <w:sz w:val="24"/>
          <w:szCs w:val="24"/>
          <w:lang w:val="en-GB"/>
        </w:rPr>
        <w:t>Cult Site</w:t>
      </w:r>
    </w:p>
    <w:p w14:paraId="77C34F9F" w14:textId="77777777" w:rsidR="00864685" w:rsidRPr="00CC3C98" w:rsidRDefault="00864685" w:rsidP="0025679C">
      <w:pPr>
        <w:tabs>
          <w:tab w:val="left" w:pos="360"/>
        </w:tabs>
        <w:spacing w:after="0" w:line="360" w:lineRule="auto"/>
        <w:ind w:firstLine="720"/>
        <w:jc w:val="both"/>
        <w:rPr>
          <w:rFonts w:ascii="Sylfaen" w:hAnsi="Sylfaen"/>
          <w:sz w:val="28"/>
          <w:szCs w:val="28"/>
          <w:lang w:val="en-GB"/>
        </w:rPr>
      </w:pPr>
      <w:r w:rsidRPr="00D51A55">
        <w:rPr>
          <w:rFonts w:ascii="Sylfaen" w:hAnsi="Sylfaen"/>
          <w:b/>
          <w:bCs/>
          <w:sz w:val="24"/>
          <w:szCs w:val="24"/>
          <w:lang w:val="en-GB"/>
        </w:rPr>
        <w:t>Chronological attribution (historical era, exact date)</w:t>
      </w:r>
      <w:r w:rsidRPr="00D51A55">
        <w:rPr>
          <w:rFonts w:ascii="Sylfaen" w:hAnsi="Sylfaen"/>
          <w:sz w:val="24"/>
          <w:szCs w:val="24"/>
          <w:lang w:val="en-GB"/>
        </w:rPr>
        <w:t xml:space="preserve"> </w:t>
      </w:r>
      <w:r w:rsidR="0025679C" w:rsidRPr="00D51A55">
        <w:rPr>
          <w:rFonts w:ascii="Sylfaen" w:hAnsi="Sylfaen"/>
          <w:b/>
          <w:bCs/>
          <w:lang w:val="en-GB"/>
        </w:rPr>
        <w:t>-</w:t>
      </w:r>
      <w:r w:rsidR="0025679C" w:rsidRPr="00D51A55">
        <w:rPr>
          <w:rFonts w:ascii="Sylfaen" w:hAnsi="Sylfaen"/>
          <w:b/>
          <w:bCs/>
          <w:color w:val="000000"/>
          <w:lang w:val="en-GB"/>
        </w:rPr>
        <w:t xml:space="preserve"> </w:t>
      </w:r>
      <w:r w:rsidR="00020499" w:rsidRPr="00CC3C98">
        <w:rPr>
          <w:rStyle w:val="Strong"/>
          <w:rFonts w:ascii="Sylfaen" w:hAnsi="Sylfaen"/>
          <w:b w:val="0"/>
          <w:bCs w:val="0"/>
          <w:color w:val="000000"/>
          <w:sz w:val="24"/>
          <w:szCs w:val="24"/>
          <w:lang w:val="en-GB"/>
        </w:rPr>
        <w:t>Late Bronze-Early Iron Age, 2nd half of the 2nd millennium BC</w:t>
      </w:r>
      <w:r w:rsidR="0025679C" w:rsidRPr="00CC3C98">
        <w:rPr>
          <w:rFonts w:ascii="Sylfaen" w:hAnsi="Sylfaen"/>
          <w:b/>
          <w:bCs/>
          <w:color w:val="000000"/>
          <w:sz w:val="24"/>
          <w:szCs w:val="24"/>
          <w:lang w:val="en-GB"/>
        </w:rPr>
        <w:t>.</w:t>
      </w:r>
    </w:p>
    <w:p w14:paraId="1AD27655" w14:textId="11488105" w:rsidR="00864685" w:rsidRPr="00D51A55" w:rsidRDefault="00864685" w:rsidP="00864685">
      <w:pPr>
        <w:tabs>
          <w:tab w:val="left" w:pos="360"/>
        </w:tabs>
        <w:spacing w:after="0" w:line="360" w:lineRule="auto"/>
        <w:ind w:firstLine="720"/>
        <w:jc w:val="both"/>
        <w:rPr>
          <w:rFonts w:ascii="Sylfaen" w:hAnsi="Sylfaen"/>
          <w:sz w:val="24"/>
          <w:szCs w:val="24"/>
          <w:lang w:val="en-GB"/>
        </w:rPr>
      </w:pPr>
      <w:r w:rsidRPr="00D51A55">
        <w:rPr>
          <w:rFonts w:ascii="Sylfaen" w:hAnsi="Sylfaen"/>
          <w:b/>
          <w:bCs/>
          <w:sz w:val="24"/>
          <w:szCs w:val="24"/>
          <w:lang w:val="en-GB"/>
        </w:rPr>
        <w:t>Address (municipality, city, village, valley, GPS Coordinates)</w:t>
      </w:r>
      <w:r w:rsidRPr="00D51A55">
        <w:rPr>
          <w:rFonts w:ascii="Sylfaen" w:hAnsi="Sylfaen"/>
          <w:sz w:val="24"/>
          <w:szCs w:val="24"/>
          <w:lang w:val="en-GB"/>
        </w:rPr>
        <w:t xml:space="preserve"> - </w:t>
      </w:r>
      <w:r w:rsidR="00782468" w:rsidRPr="00D51A55">
        <w:rPr>
          <w:rFonts w:ascii="Sylfaen" w:hAnsi="Sylfaen"/>
          <w:sz w:val="24"/>
          <w:szCs w:val="24"/>
          <w:lang w:val="en-GB"/>
        </w:rPr>
        <w:t xml:space="preserve">Georgia, </w:t>
      </w:r>
      <w:r w:rsidR="00020499" w:rsidRPr="00D51A55">
        <w:rPr>
          <w:rFonts w:ascii="Sylfaen" w:hAnsi="Sylfaen"/>
          <w:sz w:val="24"/>
          <w:szCs w:val="24"/>
          <w:lang w:val="en-GB"/>
        </w:rPr>
        <w:t>Kobuleti</w:t>
      </w:r>
      <w:r w:rsidR="00782468" w:rsidRPr="00D51A55">
        <w:rPr>
          <w:rFonts w:ascii="Sylfaen" w:hAnsi="Sylfaen"/>
          <w:sz w:val="24"/>
          <w:szCs w:val="24"/>
          <w:lang w:val="en-GB"/>
        </w:rPr>
        <w:t xml:space="preserve"> Municipality, </w:t>
      </w:r>
      <w:r w:rsidR="00020499" w:rsidRPr="00D51A55">
        <w:rPr>
          <w:rFonts w:ascii="Sylfaen" w:hAnsi="Sylfaen"/>
          <w:sz w:val="24"/>
          <w:szCs w:val="24"/>
          <w:lang w:val="en-GB"/>
        </w:rPr>
        <w:t>Pichvnari</w:t>
      </w:r>
      <w:r w:rsidR="004C15BD">
        <w:rPr>
          <w:rFonts w:ascii="Sylfaen" w:hAnsi="Sylfaen"/>
          <w:sz w:val="24"/>
          <w:szCs w:val="24"/>
          <w:lang w:val="en-GB"/>
        </w:rPr>
        <w:t xml:space="preserve">, GPS </w:t>
      </w:r>
      <w:r w:rsidR="004C15BD" w:rsidRPr="004C15BD">
        <w:rPr>
          <w:rFonts w:ascii="Sylfaen" w:hAnsi="Sylfaen"/>
          <w:sz w:val="24"/>
          <w:szCs w:val="24"/>
          <w:lang w:val="en-US"/>
        </w:rPr>
        <w:t>41˚53"527'' N 41˚46'851' E</w:t>
      </w:r>
      <w:r w:rsidRPr="00D51A55">
        <w:rPr>
          <w:rFonts w:ascii="Sylfaen" w:hAnsi="Sylfaen"/>
          <w:sz w:val="24"/>
          <w:szCs w:val="24"/>
          <w:lang w:val="en-GB"/>
        </w:rPr>
        <w:t xml:space="preserve"> </w:t>
      </w:r>
    </w:p>
    <w:p w14:paraId="17126031" w14:textId="77777777" w:rsidR="00020499" w:rsidRPr="00D51A55" w:rsidRDefault="00864685" w:rsidP="00020499">
      <w:pPr>
        <w:spacing w:after="0" w:line="360" w:lineRule="auto"/>
        <w:ind w:firstLine="720"/>
        <w:jc w:val="both"/>
        <w:rPr>
          <w:rFonts w:ascii="Sylfaen" w:hAnsi="Sylfaen"/>
          <w:b/>
          <w:bCs/>
          <w:sz w:val="24"/>
          <w:szCs w:val="24"/>
          <w:lang w:val="en-GB"/>
        </w:rPr>
      </w:pPr>
      <w:r w:rsidRPr="00D51A55">
        <w:rPr>
          <w:rFonts w:ascii="Sylfaen" w:hAnsi="Sylfaen"/>
          <w:b/>
          <w:bCs/>
          <w:sz w:val="24"/>
          <w:szCs w:val="24"/>
          <w:lang w:val="en-GB"/>
        </w:rPr>
        <w:t>History of study/research (circumstances of discovery, studies conducted on the monument, researchers working on the monument, bibliography):</w:t>
      </w:r>
    </w:p>
    <w:p w14:paraId="3700EBF4" w14:textId="77777777" w:rsidR="00D51A55" w:rsidRDefault="0025679C" w:rsidP="00D51A55">
      <w:pPr>
        <w:spacing w:after="0" w:line="360" w:lineRule="auto"/>
        <w:ind w:firstLine="720"/>
        <w:jc w:val="both"/>
        <w:rPr>
          <w:rFonts w:ascii="Sylfaen" w:hAnsi="Sylfaen"/>
          <w:color w:val="000000"/>
          <w:sz w:val="24"/>
          <w:szCs w:val="24"/>
          <w:lang w:val="en-GB"/>
        </w:rPr>
      </w:pPr>
      <w:r w:rsidRPr="00D51A55">
        <w:rPr>
          <w:rFonts w:ascii="Sylfaen" w:hAnsi="Sylfaen"/>
          <w:b/>
          <w:bCs/>
          <w:color w:val="000000"/>
          <w:sz w:val="24"/>
          <w:szCs w:val="24"/>
          <w:lang w:val="en-GB"/>
        </w:rPr>
        <w:t>Circumstances of Discovery:</w:t>
      </w:r>
      <w:r w:rsidR="00020499" w:rsidRPr="00D51A55">
        <w:rPr>
          <w:rFonts w:ascii="Sylfaen" w:hAnsi="Sylfaen"/>
          <w:color w:val="000000"/>
          <w:sz w:val="24"/>
          <w:szCs w:val="24"/>
          <w:lang w:val="en-GB"/>
        </w:rPr>
        <w:t xml:space="preserve"> During the archaeological excavations of the</w:t>
      </w:r>
      <w:r w:rsidR="00020499" w:rsidRPr="00D51A55">
        <w:rPr>
          <w:rStyle w:val="apple-converted-space"/>
          <w:rFonts w:ascii="Sylfaen" w:hAnsi="Sylfaen"/>
          <w:color w:val="000000"/>
          <w:sz w:val="24"/>
          <w:szCs w:val="24"/>
          <w:lang w:val="en-GB"/>
        </w:rPr>
        <w:t> </w:t>
      </w:r>
      <w:r w:rsidR="00020499" w:rsidRPr="00D51A55">
        <w:rPr>
          <w:rStyle w:val="Strong"/>
          <w:rFonts w:ascii="Sylfaen" w:hAnsi="Sylfaen"/>
          <w:b w:val="0"/>
          <w:bCs w:val="0"/>
          <w:color w:val="000000"/>
          <w:sz w:val="24"/>
          <w:szCs w:val="24"/>
          <w:lang w:val="en-GB"/>
        </w:rPr>
        <w:t>Hellenistic cemetery in Pichvnari</w:t>
      </w:r>
      <w:r w:rsidR="00020499" w:rsidRPr="00D51A55">
        <w:rPr>
          <w:rStyle w:val="apple-converted-space"/>
          <w:rFonts w:ascii="Sylfaen" w:hAnsi="Sylfaen"/>
          <w:color w:val="000000"/>
          <w:sz w:val="24"/>
          <w:szCs w:val="24"/>
          <w:lang w:val="en-GB"/>
        </w:rPr>
        <w:t> </w:t>
      </w:r>
      <w:r w:rsidR="00020499" w:rsidRPr="00D51A55">
        <w:rPr>
          <w:rFonts w:ascii="Sylfaen" w:hAnsi="Sylfaen"/>
          <w:color w:val="000000"/>
          <w:sz w:val="24"/>
          <w:szCs w:val="24"/>
          <w:lang w:val="en-GB"/>
        </w:rPr>
        <w:t>in 1965, archaeologists observed that the burials and their associated grave goods were accompanied by varying quantities of ceramic fragments and stone artefacts, representing both domestic and ritual contexts. Preliminary analysis indicated that these materials dated to the</w:t>
      </w:r>
      <w:r w:rsidR="00020499" w:rsidRPr="00D51A55">
        <w:rPr>
          <w:rStyle w:val="apple-converted-space"/>
          <w:rFonts w:ascii="Sylfaen" w:hAnsi="Sylfaen"/>
          <w:color w:val="000000"/>
          <w:sz w:val="24"/>
          <w:szCs w:val="24"/>
          <w:lang w:val="en-GB"/>
        </w:rPr>
        <w:t> </w:t>
      </w:r>
      <w:r w:rsidR="00020499" w:rsidRPr="00D51A55">
        <w:rPr>
          <w:rStyle w:val="Strong"/>
          <w:rFonts w:ascii="Sylfaen" w:hAnsi="Sylfaen"/>
          <w:b w:val="0"/>
          <w:bCs w:val="0"/>
          <w:color w:val="000000"/>
          <w:sz w:val="24"/>
          <w:szCs w:val="24"/>
          <w:lang w:val="en-GB"/>
        </w:rPr>
        <w:t>late Middle Bronze Age</w:t>
      </w:r>
      <w:r w:rsidR="00020499" w:rsidRPr="00D51A55">
        <w:rPr>
          <w:rStyle w:val="apple-converted-space"/>
          <w:rFonts w:ascii="Sylfaen" w:hAnsi="Sylfaen"/>
          <w:color w:val="000000"/>
          <w:sz w:val="24"/>
          <w:szCs w:val="24"/>
          <w:lang w:val="en-GB"/>
        </w:rPr>
        <w:t> </w:t>
      </w:r>
      <w:r w:rsidR="00020499" w:rsidRPr="00D51A55">
        <w:rPr>
          <w:rFonts w:ascii="Sylfaen" w:hAnsi="Sylfaen"/>
          <w:color w:val="000000"/>
          <w:sz w:val="24"/>
          <w:szCs w:val="24"/>
          <w:lang w:val="en-GB"/>
        </w:rPr>
        <w:t>and the</w:t>
      </w:r>
      <w:r w:rsidR="00020499" w:rsidRPr="00D51A55">
        <w:rPr>
          <w:rStyle w:val="apple-converted-space"/>
          <w:rFonts w:ascii="Sylfaen" w:hAnsi="Sylfaen"/>
          <w:color w:val="000000"/>
          <w:sz w:val="24"/>
          <w:szCs w:val="24"/>
          <w:lang w:val="en-GB"/>
        </w:rPr>
        <w:t> </w:t>
      </w:r>
      <w:r w:rsidR="00020499" w:rsidRPr="00D51A55">
        <w:rPr>
          <w:rStyle w:val="Strong"/>
          <w:rFonts w:ascii="Sylfaen" w:hAnsi="Sylfaen"/>
          <w:b w:val="0"/>
          <w:bCs w:val="0"/>
          <w:color w:val="000000"/>
          <w:sz w:val="24"/>
          <w:szCs w:val="24"/>
          <w:lang w:val="en-GB"/>
        </w:rPr>
        <w:t>early Late Bronze Age</w:t>
      </w:r>
      <w:r w:rsidR="00020499" w:rsidRPr="00D51A55">
        <w:rPr>
          <w:rFonts w:ascii="Sylfaen" w:hAnsi="Sylfaen"/>
          <w:color w:val="000000"/>
          <w:sz w:val="24"/>
          <w:szCs w:val="24"/>
          <w:lang w:val="en-GB"/>
        </w:rPr>
        <w:t>.</w:t>
      </w:r>
      <w:r w:rsidR="00D51A55" w:rsidRPr="00D51A55">
        <w:rPr>
          <w:rFonts w:ascii="Sylfaen" w:hAnsi="Sylfaen"/>
          <w:color w:val="000000"/>
          <w:sz w:val="24"/>
          <w:szCs w:val="24"/>
          <w:lang w:val="en-GB"/>
        </w:rPr>
        <w:t xml:space="preserve"> </w:t>
      </w:r>
      <w:r w:rsidR="00020499" w:rsidRPr="00D51A55">
        <w:rPr>
          <w:rFonts w:ascii="Sylfaen" w:hAnsi="Sylfaen"/>
          <w:color w:val="000000"/>
          <w:sz w:val="24"/>
          <w:szCs w:val="24"/>
          <w:lang w:val="en-GB"/>
        </w:rPr>
        <w:t>Subsequent archaeological investigation confirmed that the Hellenistic cemetery had partially disturbed the cultural deposits of an earlier</w:t>
      </w:r>
      <w:r w:rsidR="00020499" w:rsidRPr="00D51A55">
        <w:rPr>
          <w:rStyle w:val="apple-converted-space"/>
          <w:rFonts w:ascii="Sylfaen" w:hAnsi="Sylfaen"/>
          <w:color w:val="000000"/>
          <w:sz w:val="24"/>
          <w:szCs w:val="24"/>
          <w:lang w:val="en-GB"/>
        </w:rPr>
        <w:t> </w:t>
      </w:r>
      <w:r w:rsidR="00020499" w:rsidRPr="00D51A55">
        <w:rPr>
          <w:rStyle w:val="Strong"/>
          <w:rFonts w:ascii="Sylfaen" w:hAnsi="Sylfaen"/>
          <w:b w:val="0"/>
          <w:bCs w:val="0"/>
          <w:color w:val="000000"/>
          <w:sz w:val="24"/>
          <w:szCs w:val="24"/>
          <w:lang w:val="en-GB"/>
        </w:rPr>
        <w:t>Bronze Age cult site</w:t>
      </w:r>
      <w:r w:rsidR="00020499" w:rsidRPr="00D51A55">
        <w:rPr>
          <w:rFonts w:ascii="Sylfaen" w:hAnsi="Sylfaen"/>
          <w:color w:val="000000"/>
          <w:sz w:val="24"/>
          <w:szCs w:val="24"/>
          <w:lang w:val="en-GB"/>
        </w:rPr>
        <w:t>.</w:t>
      </w:r>
    </w:p>
    <w:p w14:paraId="3968B34D" w14:textId="77777777" w:rsidR="00D51A55" w:rsidRDefault="0025679C" w:rsidP="00D51A55">
      <w:pPr>
        <w:spacing w:after="0" w:line="360" w:lineRule="auto"/>
        <w:ind w:firstLine="720"/>
        <w:jc w:val="both"/>
        <w:rPr>
          <w:rFonts w:ascii="Sylfaen" w:hAnsi="Sylfaen"/>
          <w:color w:val="000000"/>
          <w:sz w:val="24"/>
          <w:szCs w:val="24"/>
          <w:lang w:val="en-GB"/>
        </w:rPr>
      </w:pPr>
      <w:r w:rsidRPr="00D51A55">
        <w:rPr>
          <w:rFonts w:ascii="Sylfaen" w:hAnsi="Sylfaen"/>
          <w:b/>
          <w:bCs/>
          <w:color w:val="000000"/>
          <w:sz w:val="24"/>
          <w:szCs w:val="24"/>
          <w:lang w:val="en-GB"/>
        </w:rPr>
        <w:t>Archaeological Investigations Conducted at the Site:</w:t>
      </w:r>
      <w:r w:rsidR="00D51A55" w:rsidRPr="00D51A55">
        <w:rPr>
          <w:rFonts w:ascii="Sylfaen" w:hAnsi="Sylfaen"/>
          <w:b/>
          <w:bCs/>
          <w:color w:val="000000"/>
          <w:sz w:val="24"/>
          <w:szCs w:val="24"/>
          <w:lang w:val="en-GB"/>
        </w:rPr>
        <w:t xml:space="preserve"> </w:t>
      </w:r>
      <w:r w:rsidR="00D51A55" w:rsidRPr="00D51A55">
        <w:rPr>
          <w:rFonts w:ascii="Sylfaen" w:hAnsi="Sylfaen"/>
          <w:color w:val="000000"/>
          <w:sz w:val="24"/>
          <w:szCs w:val="24"/>
          <w:lang w:val="en-GB"/>
        </w:rPr>
        <w:t>Archaeological investigations of the</w:t>
      </w:r>
      <w:r w:rsidR="00D51A55" w:rsidRPr="00D51A55">
        <w:rPr>
          <w:rStyle w:val="apple-converted-space"/>
          <w:rFonts w:ascii="Sylfaen" w:hAnsi="Sylfaen"/>
          <w:color w:val="000000"/>
          <w:sz w:val="24"/>
          <w:szCs w:val="24"/>
          <w:lang w:val="en-GB"/>
        </w:rPr>
        <w:t> </w:t>
      </w:r>
      <w:r w:rsidR="00D51A55" w:rsidRPr="00D51A55">
        <w:rPr>
          <w:rStyle w:val="Strong"/>
          <w:rFonts w:ascii="Sylfaen" w:hAnsi="Sylfaen"/>
          <w:b w:val="0"/>
          <w:bCs w:val="0"/>
          <w:color w:val="000000"/>
          <w:sz w:val="24"/>
          <w:szCs w:val="24"/>
          <w:lang w:val="en-GB"/>
        </w:rPr>
        <w:t>Pichvnari cult site</w:t>
      </w:r>
      <w:r w:rsidR="00D51A55" w:rsidRPr="00D51A55">
        <w:rPr>
          <w:rStyle w:val="apple-converted-space"/>
          <w:rFonts w:ascii="Sylfaen" w:hAnsi="Sylfaen"/>
          <w:color w:val="000000"/>
          <w:sz w:val="24"/>
          <w:szCs w:val="24"/>
          <w:lang w:val="en-GB"/>
        </w:rPr>
        <w:t> </w:t>
      </w:r>
      <w:r w:rsidR="00D51A55" w:rsidRPr="00D51A55">
        <w:rPr>
          <w:rFonts w:ascii="Sylfaen" w:hAnsi="Sylfaen"/>
          <w:color w:val="000000"/>
          <w:sz w:val="24"/>
          <w:szCs w:val="24"/>
          <w:lang w:val="en-GB"/>
        </w:rPr>
        <w:t>commenced in 1973, alongside the excavation of the Hellenistic cemetery. The expedition was directed by</w:t>
      </w:r>
      <w:r w:rsidR="00D51A55" w:rsidRPr="00D51A55">
        <w:rPr>
          <w:rStyle w:val="apple-converted-space"/>
          <w:rFonts w:ascii="Sylfaen" w:hAnsi="Sylfaen"/>
          <w:color w:val="000000"/>
          <w:sz w:val="24"/>
          <w:szCs w:val="24"/>
          <w:lang w:val="en-GB"/>
        </w:rPr>
        <w:t> </w:t>
      </w:r>
      <w:r w:rsidR="00D51A55" w:rsidRPr="00C72C54">
        <w:rPr>
          <w:rStyle w:val="Strong"/>
          <w:rFonts w:ascii="Sylfaen" w:hAnsi="Sylfaen"/>
          <w:color w:val="EE0000"/>
          <w:sz w:val="24"/>
          <w:szCs w:val="24"/>
          <w:lang w:val="en-GB"/>
        </w:rPr>
        <w:t>Aslan Inaishvili</w:t>
      </w:r>
      <w:r w:rsidR="00D51A55" w:rsidRPr="00D51A55">
        <w:rPr>
          <w:rFonts w:ascii="Sylfaen" w:hAnsi="Sylfaen"/>
          <w:color w:val="000000"/>
          <w:sz w:val="24"/>
          <w:szCs w:val="24"/>
          <w:lang w:val="en-GB"/>
        </w:rPr>
        <w:t>, with</w:t>
      </w:r>
      <w:r w:rsidR="00D51A55" w:rsidRPr="00D51A55">
        <w:rPr>
          <w:rStyle w:val="apple-converted-space"/>
          <w:rFonts w:ascii="Sylfaen" w:hAnsi="Sylfaen"/>
          <w:color w:val="000000"/>
          <w:sz w:val="24"/>
          <w:szCs w:val="24"/>
          <w:lang w:val="en-GB"/>
        </w:rPr>
        <w:t> </w:t>
      </w:r>
      <w:r w:rsidR="00D51A55" w:rsidRPr="008D6985">
        <w:rPr>
          <w:rStyle w:val="Strong"/>
          <w:rFonts w:ascii="Sylfaen" w:hAnsi="Sylfaen"/>
          <w:color w:val="EE0000"/>
          <w:sz w:val="24"/>
          <w:szCs w:val="24"/>
          <w:lang w:val="en-GB"/>
        </w:rPr>
        <w:t xml:space="preserve">D. </w:t>
      </w:r>
      <w:proofErr w:type="spellStart"/>
      <w:r w:rsidR="00D51A55" w:rsidRPr="008D6985">
        <w:rPr>
          <w:rStyle w:val="Strong"/>
          <w:rFonts w:ascii="Sylfaen" w:hAnsi="Sylfaen"/>
          <w:color w:val="EE0000"/>
          <w:sz w:val="24"/>
          <w:szCs w:val="24"/>
          <w:lang w:val="en-GB"/>
        </w:rPr>
        <w:t>Khakhutaishvili</w:t>
      </w:r>
      <w:proofErr w:type="spellEnd"/>
      <w:r w:rsidR="00D51A55" w:rsidRPr="008D6985">
        <w:rPr>
          <w:rStyle w:val="apple-converted-space"/>
          <w:rFonts w:ascii="Sylfaen" w:hAnsi="Sylfaen"/>
          <w:color w:val="EE0000"/>
          <w:sz w:val="24"/>
          <w:szCs w:val="24"/>
          <w:lang w:val="en-GB"/>
        </w:rPr>
        <w:t> </w:t>
      </w:r>
      <w:r w:rsidR="00D51A55" w:rsidRPr="00D51A55">
        <w:rPr>
          <w:rFonts w:ascii="Sylfaen" w:hAnsi="Sylfaen"/>
          <w:color w:val="000000"/>
          <w:sz w:val="24"/>
          <w:szCs w:val="24"/>
          <w:lang w:val="en-GB"/>
        </w:rPr>
        <w:t>serving as deputy director. Other members of the research team included</w:t>
      </w:r>
      <w:r w:rsidR="00D51A55" w:rsidRPr="00D51A55">
        <w:rPr>
          <w:rStyle w:val="apple-converted-space"/>
          <w:rFonts w:ascii="Sylfaen" w:hAnsi="Sylfaen"/>
          <w:color w:val="000000"/>
          <w:sz w:val="24"/>
          <w:szCs w:val="24"/>
          <w:lang w:val="en-GB"/>
        </w:rPr>
        <w:t> </w:t>
      </w:r>
      <w:r w:rsidR="00D51A55" w:rsidRPr="008D6985">
        <w:rPr>
          <w:rStyle w:val="Strong"/>
          <w:rFonts w:ascii="Sylfaen" w:hAnsi="Sylfaen"/>
          <w:color w:val="EE0000"/>
          <w:sz w:val="24"/>
          <w:szCs w:val="24"/>
          <w:lang w:val="en-GB"/>
        </w:rPr>
        <w:t>Al. Ramishvili</w:t>
      </w:r>
      <w:r w:rsidR="00D51A55" w:rsidRPr="00D51A55">
        <w:rPr>
          <w:rStyle w:val="Strong"/>
          <w:rFonts w:ascii="Sylfaen" w:hAnsi="Sylfaen"/>
          <w:b w:val="0"/>
          <w:bCs w:val="0"/>
          <w:color w:val="000000"/>
          <w:sz w:val="24"/>
          <w:szCs w:val="24"/>
          <w:lang w:val="en-GB"/>
        </w:rPr>
        <w:t xml:space="preserve">, </w:t>
      </w:r>
      <w:r w:rsidR="00D51A55" w:rsidRPr="008D6985">
        <w:rPr>
          <w:rStyle w:val="Strong"/>
          <w:rFonts w:ascii="Sylfaen" w:hAnsi="Sylfaen"/>
          <w:color w:val="000000"/>
          <w:sz w:val="24"/>
          <w:szCs w:val="24"/>
          <w:lang w:val="en-GB"/>
        </w:rPr>
        <w:t xml:space="preserve">I. </w:t>
      </w:r>
      <w:proofErr w:type="spellStart"/>
      <w:r w:rsidR="00D51A55" w:rsidRPr="008D6985">
        <w:rPr>
          <w:rStyle w:val="Strong"/>
          <w:rFonts w:ascii="Sylfaen" w:hAnsi="Sylfaen"/>
          <w:color w:val="000000"/>
          <w:sz w:val="24"/>
          <w:szCs w:val="24"/>
          <w:lang w:val="en-GB"/>
        </w:rPr>
        <w:t>Grdzelishvili</w:t>
      </w:r>
      <w:proofErr w:type="spellEnd"/>
      <w:r w:rsidR="00D51A55" w:rsidRPr="00D51A55">
        <w:rPr>
          <w:rStyle w:val="Strong"/>
          <w:rFonts w:ascii="Sylfaen" w:hAnsi="Sylfaen"/>
          <w:b w:val="0"/>
          <w:bCs w:val="0"/>
          <w:color w:val="000000"/>
          <w:sz w:val="24"/>
          <w:szCs w:val="24"/>
          <w:lang w:val="en-GB"/>
        </w:rPr>
        <w:t xml:space="preserve">, </w:t>
      </w:r>
      <w:r w:rsidR="00D51A55" w:rsidRPr="008D6985">
        <w:rPr>
          <w:rStyle w:val="Strong"/>
          <w:rFonts w:ascii="Sylfaen" w:hAnsi="Sylfaen"/>
          <w:color w:val="EE0000"/>
          <w:sz w:val="24"/>
          <w:szCs w:val="24"/>
          <w:lang w:val="en-GB"/>
        </w:rPr>
        <w:t>N. Vashakidze</w:t>
      </w:r>
      <w:r w:rsidR="00D51A55" w:rsidRPr="00D51A55">
        <w:rPr>
          <w:rStyle w:val="Strong"/>
          <w:rFonts w:ascii="Sylfaen" w:hAnsi="Sylfaen"/>
          <w:b w:val="0"/>
          <w:bCs w:val="0"/>
          <w:color w:val="000000"/>
          <w:sz w:val="24"/>
          <w:szCs w:val="24"/>
          <w:lang w:val="en-GB"/>
        </w:rPr>
        <w:t xml:space="preserve">, </w:t>
      </w:r>
      <w:r w:rsidR="00D51A55" w:rsidRPr="008D6985">
        <w:rPr>
          <w:rStyle w:val="Strong"/>
          <w:rFonts w:ascii="Sylfaen" w:hAnsi="Sylfaen"/>
          <w:color w:val="EE0000"/>
          <w:sz w:val="24"/>
          <w:szCs w:val="24"/>
          <w:lang w:val="en-GB"/>
        </w:rPr>
        <w:t xml:space="preserve">I. </w:t>
      </w:r>
      <w:proofErr w:type="spellStart"/>
      <w:r w:rsidR="00D51A55" w:rsidRPr="008D6985">
        <w:rPr>
          <w:rStyle w:val="Strong"/>
          <w:rFonts w:ascii="Sylfaen" w:hAnsi="Sylfaen"/>
          <w:color w:val="EE0000"/>
          <w:sz w:val="24"/>
          <w:szCs w:val="24"/>
          <w:lang w:val="en-GB"/>
        </w:rPr>
        <w:t>Samsonia</w:t>
      </w:r>
      <w:proofErr w:type="spellEnd"/>
      <w:r w:rsidR="00D51A55" w:rsidRPr="00D51A55">
        <w:rPr>
          <w:rFonts w:ascii="Sylfaen" w:hAnsi="Sylfaen"/>
          <w:b/>
          <w:bCs/>
          <w:color w:val="000000"/>
          <w:sz w:val="24"/>
          <w:szCs w:val="24"/>
          <w:lang w:val="en-GB"/>
        </w:rPr>
        <w:t xml:space="preserve">, </w:t>
      </w:r>
      <w:r w:rsidR="00D51A55" w:rsidRPr="00D51A55">
        <w:rPr>
          <w:rFonts w:ascii="Sylfaen" w:hAnsi="Sylfaen"/>
          <w:color w:val="000000"/>
          <w:sz w:val="24"/>
          <w:szCs w:val="24"/>
          <w:lang w:val="en-GB"/>
        </w:rPr>
        <w:t>and</w:t>
      </w:r>
      <w:r w:rsidR="00D51A55" w:rsidRPr="00D51A55">
        <w:rPr>
          <w:rStyle w:val="apple-converted-space"/>
          <w:rFonts w:ascii="Sylfaen" w:hAnsi="Sylfaen"/>
          <w:b/>
          <w:bCs/>
          <w:color w:val="000000"/>
          <w:sz w:val="24"/>
          <w:szCs w:val="24"/>
          <w:lang w:val="en-GB"/>
        </w:rPr>
        <w:t> </w:t>
      </w:r>
      <w:r w:rsidR="00D51A55" w:rsidRPr="008D6985">
        <w:rPr>
          <w:rStyle w:val="Strong"/>
          <w:rFonts w:ascii="Sylfaen" w:hAnsi="Sylfaen"/>
          <w:color w:val="000000"/>
          <w:sz w:val="24"/>
          <w:szCs w:val="24"/>
          <w:lang w:val="en-GB"/>
        </w:rPr>
        <w:t>D. Davituliani</w:t>
      </w:r>
      <w:r w:rsidR="00D51A55" w:rsidRPr="00D51A55">
        <w:rPr>
          <w:rFonts w:ascii="Sylfaen" w:hAnsi="Sylfaen"/>
          <w:b/>
          <w:bCs/>
          <w:color w:val="000000"/>
          <w:sz w:val="24"/>
          <w:szCs w:val="24"/>
          <w:lang w:val="en-GB"/>
        </w:rPr>
        <w:t>.</w:t>
      </w:r>
      <w:r w:rsidR="00D51A55" w:rsidRPr="00D51A55">
        <w:rPr>
          <w:rFonts w:ascii="Sylfaen" w:hAnsi="Sylfaen"/>
          <w:color w:val="000000"/>
          <w:sz w:val="24"/>
          <w:szCs w:val="24"/>
          <w:lang w:val="en-GB"/>
        </w:rPr>
        <w:t xml:space="preserve"> Fieldwork continued in 1974, when</w:t>
      </w:r>
      <w:r w:rsidR="00D51A55" w:rsidRPr="00D51A55">
        <w:rPr>
          <w:rStyle w:val="apple-converted-space"/>
          <w:rFonts w:ascii="Sylfaen" w:hAnsi="Sylfaen"/>
          <w:color w:val="000000"/>
          <w:sz w:val="24"/>
          <w:szCs w:val="24"/>
          <w:lang w:val="en-GB"/>
        </w:rPr>
        <w:t> </w:t>
      </w:r>
      <w:r w:rsidR="00D51A55" w:rsidRPr="008D6985">
        <w:rPr>
          <w:rStyle w:val="Strong"/>
          <w:rFonts w:ascii="Sylfaen" w:hAnsi="Sylfaen"/>
          <w:color w:val="EE0000"/>
          <w:sz w:val="24"/>
          <w:szCs w:val="24"/>
          <w:lang w:val="en-GB"/>
        </w:rPr>
        <w:t>S. Gogitidze</w:t>
      </w:r>
      <w:r w:rsidR="00D51A55" w:rsidRPr="00D51A55">
        <w:rPr>
          <w:rStyle w:val="Strong"/>
          <w:rFonts w:ascii="Sylfaen" w:hAnsi="Sylfaen"/>
          <w:b w:val="0"/>
          <w:bCs w:val="0"/>
          <w:color w:val="000000"/>
          <w:sz w:val="24"/>
          <w:szCs w:val="24"/>
          <w:lang w:val="en-GB"/>
        </w:rPr>
        <w:t xml:space="preserve">, </w:t>
      </w:r>
      <w:r w:rsidR="00D51A55" w:rsidRPr="008D6985">
        <w:rPr>
          <w:rStyle w:val="Strong"/>
          <w:rFonts w:ascii="Sylfaen" w:hAnsi="Sylfaen"/>
          <w:color w:val="EE0000"/>
          <w:sz w:val="24"/>
          <w:szCs w:val="24"/>
          <w:lang w:val="en-GB"/>
        </w:rPr>
        <w:t>L. Chkhaidze</w:t>
      </w:r>
      <w:r w:rsidR="00D51A55" w:rsidRPr="00D51A55">
        <w:rPr>
          <w:rStyle w:val="Strong"/>
          <w:rFonts w:ascii="Sylfaen" w:hAnsi="Sylfaen"/>
          <w:b w:val="0"/>
          <w:bCs w:val="0"/>
          <w:color w:val="000000"/>
          <w:sz w:val="24"/>
          <w:szCs w:val="24"/>
          <w:lang w:val="en-GB"/>
        </w:rPr>
        <w:t xml:space="preserve">, </w:t>
      </w:r>
      <w:r w:rsidR="00D51A55" w:rsidRPr="008D6985">
        <w:rPr>
          <w:rStyle w:val="Strong"/>
          <w:rFonts w:ascii="Sylfaen" w:hAnsi="Sylfaen"/>
          <w:color w:val="EE0000"/>
          <w:sz w:val="24"/>
          <w:szCs w:val="24"/>
          <w:lang w:val="en-GB"/>
        </w:rPr>
        <w:t>A. Javelidze</w:t>
      </w:r>
      <w:r w:rsidR="00D51A55" w:rsidRPr="00D51A55">
        <w:rPr>
          <w:rFonts w:ascii="Sylfaen" w:hAnsi="Sylfaen"/>
          <w:color w:val="000000"/>
          <w:sz w:val="24"/>
          <w:szCs w:val="24"/>
          <w:lang w:val="en-GB"/>
        </w:rPr>
        <w:t>, and</w:t>
      </w:r>
      <w:r w:rsidR="00D51A55" w:rsidRPr="00D51A55">
        <w:rPr>
          <w:rStyle w:val="apple-converted-space"/>
          <w:rFonts w:ascii="Sylfaen" w:hAnsi="Sylfaen"/>
          <w:color w:val="000000"/>
          <w:sz w:val="24"/>
          <w:szCs w:val="24"/>
          <w:lang w:val="en-GB"/>
        </w:rPr>
        <w:t> </w:t>
      </w:r>
      <w:r w:rsidR="00D51A55" w:rsidRPr="008D6985">
        <w:rPr>
          <w:rStyle w:val="Strong"/>
          <w:rFonts w:ascii="Sylfaen" w:hAnsi="Sylfaen"/>
          <w:color w:val="EE0000"/>
          <w:sz w:val="24"/>
          <w:szCs w:val="24"/>
          <w:lang w:val="en-GB"/>
        </w:rPr>
        <w:t>G. Bibileishvili</w:t>
      </w:r>
      <w:r w:rsidR="00D51A55" w:rsidRPr="008D6985">
        <w:rPr>
          <w:rStyle w:val="apple-converted-space"/>
          <w:rFonts w:ascii="Sylfaen" w:hAnsi="Sylfaen"/>
          <w:color w:val="EE0000"/>
          <w:sz w:val="24"/>
          <w:szCs w:val="24"/>
          <w:lang w:val="en-GB"/>
        </w:rPr>
        <w:t> </w:t>
      </w:r>
      <w:r w:rsidR="00D51A55" w:rsidRPr="00D51A55">
        <w:rPr>
          <w:rFonts w:ascii="Sylfaen" w:hAnsi="Sylfaen"/>
          <w:color w:val="000000"/>
          <w:sz w:val="24"/>
          <w:szCs w:val="24"/>
          <w:lang w:val="en-GB"/>
        </w:rPr>
        <w:t>joined the expedition.</w:t>
      </w:r>
      <w:r w:rsidR="00D51A55">
        <w:rPr>
          <w:rFonts w:ascii="Sylfaen" w:hAnsi="Sylfaen"/>
          <w:color w:val="000000"/>
          <w:sz w:val="24"/>
          <w:szCs w:val="24"/>
          <w:lang w:val="en-GB"/>
        </w:rPr>
        <w:t xml:space="preserve"> </w:t>
      </w:r>
    </w:p>
    <w:p w14:paraId="00B36BA4" w14:textId="6C8195DB" w:rsidR="00914F72" w:rsidRDefault="00D51A55" w:rsidP="00914F72">
      <w:pPr>
        <w:spacing w:after="0" w:line="360" w:lineRule="auto"/>
        <w:ind w:firstLine="720"/>
        <w:jc w:val="both"/>
        <w:rPr>
          <w:rFonts w:ascii="Sylfaen" w:hAnsi="Sylfaen"/>
          <w:color w:val="000000"/>
          <w:sz w:val="24"/>
          <w:szCs w:val="24"/>
          <w:lang w:val="en-GB"/>
        </w:rPr>
      </w:pPr>
      <w:r w:rsidRPr="00D51A55">
        <w:rPr>
          <w:rFonts w:ascii="Sylfaen" w:hAnsi="Sylfaen"/>
          <w:color w:val="000000"/>
          <w:sz w:val="24"/>
          <w:szCs w:val="24"/>
          <w:lang w:val="en-GB"/>
        </w:rPr>
        <w:t>The excavations conducted during the 1973</w:t>
      </w:r>
      <w:r>
        <w:rPr>
          <w:rFonts w:ascii="Sylfaen" w:hAnsi="Sylfaen"/>
          <w:color w:val="000000"/>
          <w:sz w:val="24"/>
          <w:szCs w:val="24"/>
          <w:lang w:val="en-GB"/>
        </w:rPr>
        <w:t>-</w:t>
      </w:r>
      <w:r w:rsidRPr="00D51A55">
        <w:rPr>
          <w:rFonts w:ascii="Sylfaen" w:hAnsi="Sylfaen"/>
          <w:color w:val="000000"/>
          <w:sz w:val="24"/>
          <w:szCs w:val="24"/>
          <w:lang w:val="en-GB"/>
        </w:rPr>
        <w:t>1974 field seasons established the site's stratigraphic sequence. Archaeologists identified a humus layer approximately</w:t>
      </w:r>
      <w:r w:rsidRPr="00D51A55">
        <w:rPr>
          <w:rStyle w:val="apple-converted-space"/>
          <w:rFonts w:ascii="Sylfaen" w:hAnsi="Sylfaen"/>
          <w:color w:val="000000"/>
          <w:sz w:val="24"/>
          <w:szCs w:val="24"/>
          <w:lang w:val="en-GB"/>
        </w:rPr>
        <w:t> </w:t>
      </w:r>
      <w:r w:rsidRPr="00D51A55">
        <w:rPr>
          <w:rStyle w:val="Strong"/>
          <w:rFonts w:ascii="Sylfaen" w:hAnsi="Sylfaen"/>
          <w:b w:val="0"/>
          <w:bCs w:val="0"/>
          <w:color w:val="000000"/>
          <w:sz w:val="24"/>
          <w:szCs w:val="24"/>
          <w:lang w:val="en-GB"/>
        </w:rPr>
        <w:t>20 cm</w:t>
      </w:r>
      <w:r w:rsidRPr="00D51A55">
        <w:rPr>
          <w:rStyle w:val="apple-converted-space"/>
          <w:rFonts w:ascii="Sylfaen" w:hAnsi="Sylfaen"/>
          <w:color w:val="000000"/>
          <w:sz w:val="24"/>
          <w:szCs w:val="24"/>
          <w:lang w:val="en-GB"/>
        </w:rPr>
        <w:t> </w:t>
      </w:r>
      <w:r w:rsidRPr="00D51A55">
        <w:rPr>
          <w:rFonts w:ascii="Sylfaen" w:hAnsi="Sylfaen"/>
          <w:color w:val="000000"/>
          <w:sz w:val="24"/>
          <w:szCs w:val="24"/>
          <w:lang w:val="en-GB"/>
        </w:rPr>
        <w:t>thick overlying a</w:t>
      </w:r>
      <w:r w:rsidRPr="00D51A55">
        <w:rPr>
          <w:rStyle w:val="apple-converted-space"/>
          <w:rFonts w:ascii="Sylfaen" w:hAnsi="Sylfaen"/>
          <w:color w:val="000000"/>
          <w:sz w:val="24"/>
          <w:szCs w:val="24"/>
          <w:lang w:val="en-GB"/>
        </w:rPr>
        <w:t> </w:t>
      </w:r>
      <w:r w:rsidRPr="00D51A55">
        <w:rPr>
          <w:rStyle w:val="Strong"/>
          <w:rFonts w:ascii="Sylfaen" w:hAnsi="Sylfaen"/>
          <w:b w:val="0"/>
          <w:bCs w:val="0"/>
          <w:color w:val="000000"/>
          <w:sz w:val="24"/>
          <w:szCs w:val="24"/>
          <w:lang w:val="en-GB"/>
        </w:rPr>
        <w:t>1.5</w:t>
      </w:r>
      <w:r>
        <w:rPr>
          <w:rStyle w:val="Strong"/>
          <w:rFonts w:ascii="Sylfaen" w:hAnsi="Sylfaen"/>
          <w:b w:val="0"/>
          <w:bCs w:val="0"/>
          <w:color w:val="000000"/>
          <w:sz w:val="24"/>
          <w:szCs w:val="24"/>
          <w:lang w:val="en-GB"/>
        </w:rPr>
        <w:t>-</w:t>
      </w:r>
      <w:r w:rsidRPr="00D51A55">
        <w:rPr>
          <w:rStyle w:val="Strong"/>
          <w:rFonts w:ascii="Sylfaen" w:hAnsi="Sylfaen"/>
          <w:b w:val="0"/>
          <w:bCs w:val="0"/>
          <w:color w:val="000000"/>
          <w:sz w:val="24"/>
          <w:szCs w:val="24"/>
          <w:lang w:val="en-GB"/>
        </w:rPr>
        <w:t>1.75 m</w:t>
      </w:r>
      <w:r w:rsidRPr="00D51A55">
        <w:rPr>
          <w:rStyle w:val="apple-converted-space"/>
          <w:rFonts w:ascii="Sylfaen" w:hAnsi="Sylfaen"/>
          <w:color w:val="000000"/>
          <w:sz w:val="24"/>
          <w:szCs w:val="24"/>
          <w:lang w:val="en-GB"/>
        </w:rPr>
        <w:t> </w:t>
      </w:r>
      <w:r w:rsidRPr="00D51A55">
        <w:rPr>
          <w:rFonts w:ascii="Sylfaen" w:hAnsi="Sylfaen"/>
          <w:color w:val="000000"/>
          <w:sz w:val="24"/>
          <w:szCs w:val="24"/>
          <w:lang w:val="en-GB"/>
        </w:rPr>
        <w:t xml:space="preserve">thick yellowish </w:t>
      </w:r>
      <w:r>
        <w:rPr>
          <w:rFonts w:ascii="Sylfaen" w:hAnsi="Sylfaen"/>
          <w:color w:val="000000"/>
          <w:sz w:val="24"/>
          <w:szCs w:val="24"/>
          <w:lang w:val="en-GB"/>
        </w:rPr>
        <w:t>sand</w:t>
      </w:r>
      <w:r w:rsidRPr="00D51A55">
        <w:rPr>
          <w:rFonts w:ascii="Sylfaen" w:hAnsi="Sylfaen"/>
          <w:color w:val="000000"/>
          <w:sz w:val="24"/>
          <w:szCs w:val="24"/>
          <w:lang w:val="en-GB"/>
        </w:rPr>
        <w:t xml:space="preserve"> layer containing a rich concentration of artefacts associated with ritual activities. During the cleaning and examination of the eastern, western, </w:t>
      </w:r>
      <w:r w:rsidRPr="00D51A55">
        <w:rPr>
          <w:rFonts w:ascii="Sylfaen" w:hAnsi="Sylfaen"/>
          <w:color w:val="000000"/>
          <w:sz w:val="24"/>
          <w:szCs w:val="24"/>
          <w:lang w:val="en-GB"/>
        </w:rPr>
        <w:lastRenderedPageBreak/>
        <w:t>southern, and northern sections of the excavation trench,</w:t>
      </w:r>
      <w:r w:rsidRPr="00D51A55">
        <w:rPr>
          <w:rStyle w:val="apple-converted-space"/>
          <w:rFonts w:ascii="Sylfaen" w:hAnsi="Sylfaen"/>
          <w:color w:val="000000"/>
          <w:sz w:val="24"/>
          <w:szCs w:val="24"/>
          <w:lang w:val="en-GB"/>
        </w:rPr>
        <w:t> </w:t>
      </w:r>
      <w:r w:rsidRPr="00D51A55">
        <w:rPr>
          <w:rStyle w:val="Strong"/>
          <w:rFonts w:ascii="Sylfaen" w:hAnsi="Sylfaen"/>
          <w:b w:val="0"/>
          <w:bCs w:val="0"/>
          <w:color w:val="000000"/>
          <w:sz w:val="24"/>
          <w:szCs w:val="24"/>
          <w:lang w:val="en-GB"/>
        </w:rPr>
        <w:t>nine symmetrically arranged postholes</w:t>
      </w:r>
      <w:r w:rsidRPr="00D51A55">
        <w:rPr>
          <w:rStyle w:val="apple-converted-space"/>
          <w:rFonts w:ascii="Sylfaen" w:hAnsi="Sylfaen"/>
          <w:b/>
          <w:bCs/>
          <w:color w:val="000000"/>
          <w:sz w:val="24"/>
          <w:szCs w:val="24"/>
          <w:lang w:val="en-GB"/>
        </w:rPr>
        <w:t> </w:t>
      </w:r>
      <w:r w:rsidRPr="00D51A55">
        <w:rPr>
          <w:rFonts w:ascii="Sylfaen" w:hAnsi="Sylfaen"/>
          <w:color w:val="000000"/>
          <w:sz w:val="24"/>
          <w:szCs w:val="24"/>
          <w:lang w:val="en-GB"/>
        </w:rPr>
        <w:t>were recorded (</w:t>
      </w:r>
      <w:r w:rsidRPr="00C72C54">
        <w:rPr>
          <w:rFonts w:ascii="Sylfaen" w:hAnsi="Sylfaen"/>
          <w:color w:val="4472C4" w:themeColor="accent1"/>
          <w:sz w:val="24"/>
          <w:szCs w:val="24"/>
          <w:lang w:val="en-GB"/>
        </w:rPr>
        <w:t>Tab</w:t>
      </w:r>
      <w:r w:rsidR="00C72C54" w:rsidRPr="00C72C54">
        <w:rPr>
          <w:rFonts w:ascii="Sylfaen" w:hAnsi="Sylfaen"/>
          <w:color w:val="4472C4" w:themeColor="accent1"/>
          <w:sz w:val="24"/>
          <w:szCs w:val="24"/>
          <w:lang w:val="en-GB"/>
        </w:rPr>
        <w:t>.</w:t>
      </w:r>
      <w:r w:rsidRPr="00C72C54">
        <w:rPr>
          <w:rFonts w:ascii="Sylfaen" w:hAnsi="Sylfaen"/>
          <w:color w:val="4472C4" w:themeColor="accent1"/>
          <w:sz w:val="24"/>
          <w:szCs w:val="24"/>
          <w:lang w:val="en-GB"/>
        </w:rPr>
        <w:t xml:space="preserve"> I</w:t>
      </w:r>
      <w:r w:rsidRPr="00D51A55">
        <w:rPr>
          <w:rFonts w:ascii="Sylfaen" w:hAnsi="Sylfaen"/>
          <w:color w:val="000000"/>
          <w:sz w:val="24"/>
          <w:szCs w:val="24"/>
          <w:lang w:val="en-GB"/>
        </w:rPr>
        <w:t>). These features have been interpreted as the post foundations of a lightly constructed cult building. In the central part of the excavation, the remains of a</w:t>
      </w:r>
      <w:r w:rsidRPr="00D51A55">
        <w:rPr>
          <w:rStyle w:val="apple-converted-space"/>
          <w:rFonts w:ascii="Sylfaen" w:hAnsi="Sylfaen"/>
          <w:color w:val="000000"/>
          <w:sz w:val="24"/>
          <w:szCs w:val="24"/>
          <w:lang w:val="en-GB"/>
        </w:rPr>
        <w:t> </w:t>
      </w:r>
      <w:r w:rsidRPr="00D51A55">
        <w:rPr>
          <w:rStyle w:val="Strong"/>
          <w:rFonts w:ascii="Sylfaen" w:hAnsi="Sylfaen"/>
          <w:b w:val="0"/>
          <w:bCs w:val="0"/>
          <w:color w:val="000000"/>
          <w:sz w:val="24"/>
          <w:szCs w:val="24"/>
          <w:lang w:val="en-GB"/>
        </w:rPr>
        <w:t>5 cm</w:t>
      </w:r>
      <w:r w:rsidRPr="00D51A55">
        <w:rPr>
          <w:rStyle w:val="apple-converted-space"/>
          <w:rFonts w:ascii="Sylfaen" w:hAnsi="Sylfaen"/>
          <w:color w:val="000000"/>
          <w:sz w:val="24"/>
          <w:szCs w:val="24"/>
          <w:lang w:val="en-GB"/>
        </w:rPr>
        <w:t> </w:t>
      </w:r>
      <w:r w:rsidRPr="00D51A55">
        <w:rPr>
          <w:rFonts w:ascii="Sylfaen" w:hAnsi="Sylfaen"/>
          <w:color w:val="000000"/>
          <w:sz w:val="24"/>
          <w:szCs w:val="24"/>
          <w:lang w:val="en-GB"/>
        </w:rPr>
        <w:t>thick clay floor were uncovered. One preserved section of the floor, measuring</w:t>
      </w:r>
      <w:r w:rsidRPr="00D51A55">
        <w:rPr>
          <w:rStyle w:val="apple-converted-space"/>
          <w:rFonts w:ascii="Sylfaen" w:hAnsi="Sylfaen"/>
          <w:color w:val="000000"/>
          <w:sz w:val="24"/>
          <w:szCs w:val="24"/>
          <w:lang w:val="en-GB"/>
        </w:rPr>
        <w:t> </w:t>
      </w:r>
      <w:r w:rsidRPr="00D51A55">
        <w:rPr>
          <w:rStyle w:val="Strong"/>
          <w:rFonts w:ascii="Sylfaen" w:hAnsi="Sylfaen"/>
          <w:b w:val="0"/>
          <w:bCs w:val="0"/>
          <w:color w:val="000000"/>
          <w:sz w:val="24"/>
          <w:szCs w:val="24"/>
          <w:lang w:val="en-GB"/>
        </w:rPr>
        <w:t>40 × 40 cm</w:t>
      </w:r>
      <w:r w:rsidRPr="00D51A55">
        <w:rPr>
          <w:rFonts w:ascii="Sylfaen" w:hAnsi="Sylfaen"/>
          <w:color w:val="000000"/>
          <w:sz w:val="24"/>
          <w:szCs w:val="24"/>
          <w:lang w:val="en-GB"/>
        </w:rPr>
        <w:t>, had a distinctly straight northern edge. Resting on a compact blackish-red burnt layer were numerous deliberately fragmented ceramic vessels, suggesting intentional ritual breakage rather than accidental destruction. This assemblage provides important evidence for ceremonial practices carried out at the site during the Bronze Age.</w:t>
      </w:r>
    </w:p>
    <w:p w14:paraId="7E351DCF" w14:textId="77777777" w:rsidR="00914F72" w:rsidRPr="008D6985" w:rsidRDefault="00914F72" w:rsidP="00914F72">
      <w:pPr>
        <w:spacing w:after="0" w:line="360" w:lineRule="auto"/>
        <w:ind w:firstLine="720"/>
        <w:jc w:val="both"/>
        <w:rPr>
          <w:rFonts w:ascii="Sylfaen" w:hAnsi="Sylfaen"/>
          <w:color w:val="000000"/>
          <w:sz w:val="24"/>
          <w:szCs w:val="24"/>
          <w:lang w:val="en-US"/>
        </w:rPr>
      </w:pPr>
      <w:r w:rsidRPr="008D6985">
        <w:rPr>
          <w:rFonts w:ascii="Sylfaen" w:hAnsi="Sylfaen"/>
          <w:color w:val="000000"/>
          <w:sz w:val="24"/>
          <w:szCs w:val="24"/>
          <w:lang w:val="en-US"/>
        </w:rPr>
        <w:t>As a result of archaeological investigations conducted at the monument, it was established that, before constructing the altar-offering place, where religious ceremonies associated with astral deities, fertility, and the cult of the bull were performed, the cult servants had carefully prepared the space. According to the data available to us from the pagan period, a prominent place is occupied by horn-protruding clay stands (</w:t>
      </w:r>
      <w:r w:rsidRPr="008D6985">
        <w:rPr>
          <w:rFonts w:ascii="Sylfaen" w:hAnsi="Sylfaen"/>
          <w:color w:val="4472C4" w:themeColor="accent1"/>
          <w:sz w:val="24"/>
          <w:szCs w:val="24"/>
          <w:lang w:val="en-US"/>
        </w:rPr>
        <w:t>Tab. IV/1, 2</w:t>
      </w:r>
      <w:r w:rsidRPr="008D6985">
        <w:rPr>
          <w:rFonts w:ascii="Sylfaen" w:hAnsi="Sylfaen"/>
          <w:color w:val="000000"/>
          <w:sz w:val="24"/>
          <w:szCs w:val="24"/>
          <w:lang w:val="en-US"/>
        </w:rPr>
        <w:t>) and the so-called multi-compartmental domestic altar-offerings (</w:t>
      </w:r>
      <w:r w:rsidRPr="008D6985">
        <w:rPr>
          <w:rFonts w:ascii="Sylfaen" w:hAnsi="Sylfaen"/>
          <w:color w:val="4472C4" w:themeColor="accent1"/>
          <w:sz w:val="24"/>
          <w:szCs w:val="24"/>
          <w:lang w:val="en-US"/>
        </w:rPr>
        <w:t>Tab. III/2</w:t>
      </w:r>
      <w:r w:rsidRPr="008D6985">
        <w:rPr>
          <w:rFonts w:ascii="Sylfaen" w:hAnsi="Sylfaen"/>
          <w:color w:val="000000"/>
          <w:sz w:val="24"/>
          <w:szCs w:val="24"/>
          <w:lang w:val="en-US"/>
        </w:rPr>
        <w:t>).</w:t>
      </w:r>
    </w:p>
    <w:p w14:paraId="56C586FC" w14:textId="77777777" w:rsidR="00914F72" w:rsidRDefault="00914F72" w:rsidP="00914F72">
      <w:pPr>
        <w:spacing w:after="0" w:line="360" w:lineRule="auto"/>
        <w:ind w:firstLine="720"/>
        <w:jc w:val="both"/>
        <w:rPr>
          <w:rFonts w:ascii="Sylfaen" w:hAnsi="Sylfaen"/>
          <w:color w:val="000000"/>
          <w:sz w:val="24"/>
          <w:szCs w:val="24"/>
          <w:lang w:val="en-GB"/>
        </w:rPr>
      </w:pPr>
      <w:r w:rsidRPr="00914F72">
        <w:rPr>
          <w:rFonts w:ascii="Sylfaen" w:hAnsi="Sylfaen"/>
          <w:color w:val="000000"/>
          <w:sz w:val="24"/>
          <w:szCs w:val="24"/>
          <w:lang w:val="en-GB"/>
        </w:rPr>
        <w:t>A large number of fragments of ceramic vessels intended for household and kitchen use have been discovered at the cult monument (</w:t>
      </w:r>
      <w:r w:rsidRPr="008D6985">
        <w:rPr>
          <w:rFonts w:ascii="Sylfaen" w:hAnsi="Sylfaen"/>
          <w:color w:val="4472C4" w:themeColor="accent1"/>
          <w:sz w:val="24"/>
          <w:szCs w:val="24"/>
          <w:lang w:val="en-GB"/>
        </w:rPr>
        <w:t>Tab. II; III/1</w:t>
      </w:r>
      <w:r w:rsidRPr="00914F72">
        <w:rPr>
          <w:rFonts w:ascii="Sylfaen" w:hAnsi="Sylfaen"/>
          <w:color w:val="000000"/>
          <w:sz w:val="24"/>
          <w:szCs w:val="24"/>
          <w:lang w:val="en-GB"/>
        </w:rPr>
        <w:t>). The vessels are richly decorated. Floral motifs, horizontal grooves, incisions, knobs, triangles without bases, and symbolic representations of the sun are used as decorative elements. The ancient Colchians did not forget to offer clay spindle whorls as votive objects in honour of pagan deities either. All of them have a flat circular shape (</w:t>
      </w:r>
      <w:r w:rsidRPr="008D6985">
        <w:rPr>
          <w:rFonts w:ascii="Sylfaen" w:hAnsi="Sylfaen"/>
          <w:color w:val="4472C4" w:themeColor="accent1"/>
          <w:sz w:val="24"/>
          <w:szCs w:val="24"/>
          <w:lang w:val="en-GB"/>
        </w:rPr>
        <w:t>Tab. IV/3</w:t>
      </w:r>
      <w:r w:rsidRPr="00914F72">
        <w:rPr>
          <w:rFonts w:ascii="Sylfaen" w:hAnsi="Sylfaen"/>
          <w:color w:val="000000"/>
          <w:sz w:val="24"/>
          <w:szCs w:val="24"/>
          <w:lang w:val="en-GB"/>
        </w:rPr>
        <w:t>).</w:t>
      </w:r>
    </w:p>
    <w:p w14:paraId="72D84F6E" w14:textId="77777777" w:rsidR="00914F72" w:rsidRDefault="00914F72" w:rsidP="00914F72">
      <w:pPr>
        <w:spacing w:after="0" w:line="360" w:lineRule="auto"/>
        <w:ind w:firstLine="720"/>
        <w:jc w:val="both"/>
        <w:rPr>
          <w:rFonts w:ascii="Sylfaen" w:hAnsi="Sylfaen"/>
          <w:color w:val="000000"/>
          <w:sz w:val="24"/>
          <w:szCs w:val="24"/>
          <w:lang w:val="en-GB"/>
        </w:rPr>
      </w:pPr>
      <w:r w:rsidRPr="00914F72">
        <w:rPr>
          <w:rFonts w:ascii="Sylfaen" w:hAnsi="Sylfaen"/>
          <w:color w:val="000000"/>
          <w:sz w:val="24"/>
          <w:szCs w:val="24"/>
          <w:lang w:val="en-GB"/>
        </w:rPr>
        <w:t>Among the other finds, particular mention should be made of flint arrowheads, double-notched sinkers (net weights) made from river stones, stone grinding and crushing tools, and stone mortars/pounders.</w:t>
      </w:r>
    </w:p>
    <w:p w14:paraId="6F6C1FA7" w14:textId="41DF83B0" w:rsidR="005E7E89" w:rsidRPr="008D6985" w:rsidRDefault="00914F72" w:rsidP="00914F72">
      <w:pPr>
        <w:spacing w:after="0" w:line="360" w:lineRule="auto"/>
        <w:ind w:firstLine="720"/>
        <w:jc w:val="both"/>
        <w:rPr>
          <w:rFonts w:ascii="Sylfaen" w:hAnsi="Sylfaen"/>
          <w:b/>
          <w:bCs/>
          <w:color w:val="000000"/>
          <w:sz w:val="28"/>
          <w:szCs w:val="28"/>
          <w:lang w:val="en-GB"/>
        </w:rPr>
      </w:pPr>
      <w:r w:rsidRPr="00914F72">
        <w:rPr>
          <w:rFonts w:ascii="Sylfaen" w:hAnsi="Sylfaen"/>
          <w:color w:val="000000"/>
          <w:sz w:val="24"/>
          <w:szCs w:val="24"/>
          <w:lang w:val="en-GB"/>
        </w:rPr>
        <w:t xml:space="preserve">The artefacts discovered at the site are preserved at </w:t>
      </w:r>
      <w:r w:rsidRPr="008D6985">
        <w:rPr>
          <w:rFonts w:ascii="Sylfaen" w:hAnsi="Sylfaen"/>
          <w:b/>
          <w:bCs/>
          <w:color w:val="000000"/>
          <w:sz w:val="24"/>
          <w:szCs w:val="24"/>
          <w:lang w:val="en-GB"/>
        </w:rPr>
        <w:t>the Amiran Kakhidze</w:t>
      </w:r>
      <w:r w:rsidR="00F77665">
        <w:rPr>
          <w:rFonts w:ascii="Sylfaen" w:hAnsi="Sylfaen"/>
          <w:b/>
          <w:bCs/>
          <w:color w:val="000000"/>
          <w:sz w:val="24"/>
          <w:szCs w:val="24"/>
          <w:lang w:val="en-GB"/>
        </w:rPr>
        <w:t xml:space="preserve"> </w:t>
      </w:r>
      <w:r w:rsidR="00F77665">
        <w:rPr>
          <w:rFonts w:ascii="Sylfaen" w:hAnsi="Sylfaen"/>
          <w:b/>
          <w:bCs/>
          <w:color w:val="000000"/>
          <w:sz w:val="24"/>
          <w:szCs w:val="24"/>
          <w:lang w:val="en-US"/>
        </w:rPr>
        <w:t>Ajara</w:t>
      </w:r>
      <w:r w:rsidRPr="008D6985">
        <w:rPr>
          <w:rFonts w:ascii="Sylfaen" w:hAnsi="Sylfaen"/>
          <w:b/>
          <w:bCs/>
          <w:color w:val="000000"/>
          <w:sz w:val="24"/>
          <w:szCs w:val="24"/>
          <w:lang w:val="en-GB"/>
        </w:rPr>
        <w:t xml:space="preserve"> Archaeological Museum of the LEPL Ajara Museum.</w:t>
      </w:r>
    </w:p>
    <w:p w14:paraId="22072AB4" w14:textId="77777777" w:rsidR="00D51A55" w:rsidRPr="00D51A55" w:rsidRDefault="00D51A55" w:rsidP="00914F72">
      <w:pPr>
        <w:spacing w:after="0" w:line="360" w:lineRule="auto"/>
        <w:jc w:val="both"/>
        <w:rPr>
          <w:rFonts w:ascii="Sylfaen" w:hAnsi="Sylfaen"/>
          <w:color w:val="000000"/>
          <w:sz w:val="24"/>
          <w:szCs w:val="24"/>
          <w:lang w:val="en-GB"/>
        </w:rPr>
      </w:pPr>
    </w:p>
    <w:p w14:paraId="07FDF790" w14:textId="77777777" w:rsidR="00914F72" w:rsidRDefault="00914F72" w:rsidP="005E7E89">
      <w:pPr>
        <w:spacing w:after="0" w:line="360" w:lineRule="auto"/>
        <w:ind w:firstLine="720"/>
        <w:rPr>
          <w:rFonts w:ascii="Sylfaen" w:hAnsi="Sylfaen"/>
          <w:b/>
          <w:bCs/>
          <w:color w:val="000000"/>
          <w:sz w:val="24"/>
          <w:szCs w:val="24"/>
          <w:lang w:val="en-GB"/>
        </w:rPr>
      </w:pPr>
    </w:p>
    <w:p w14:paraId="350EFD52" w14:textId="77777777" w:rsidR="005E7E89" w:rsidRPr="00D51A55" w:rsidRDefault="005E7E89" w:rsidP="005E7E89">
      <w:pPr>
        <w:spacing w:after="0" w:line="360" w:lineRule="auto"/>
        <w:ind w:firstLine="720"/>
        <w:rPr>
          <w:rFonts w:ascii="Sylfaen" w:hAnsi="Sylfaen"/>
          <w:b/>
          <w:bCs/>
          <w:color w:val="000000"/>
          <w:sz w:val="24"/>
          <w:szCs w:val="24"/>
          <w:lang w:val="en-GB"/>
        </w:rPr>
      </w:pPr>
      <w:r w:rsidRPr="00D51A55">
        <w:rPr>
          <w:rFonts w:ascii="Sylfaen" w:hAnsi="Sylfaen"/>
          <w:b/>
          <w:bCs/>
          <w:color w:val="000000"/>
          <w:sz w:val="24"/>
          <w:szCs w:val="24"/>
          <w:lang w:val="en-GB"/>
        </w:rPr>
        <w:lastRenderedPageBreak/>
        <w:t>Bibliography:</w:t>
      </w:r>
    </w:p>
    <w:p w14:paraId="1B18FA7F" w14:textId="2B574DF1" w:rsidR="00914F72" w:rsidRPr="00F77665" w:rsidRDefault="00914F72" w:rsidP="00F77665">
      <w:pPr>
        <w:spacing w:after="0"/>
        <w:ind w:firstLine="709"/>
        <w:jc w:val="both"/>
        <w:rPr>
          <w:lang w:val="en-US"/>
        </w:rPr>
      </w:pPr>
      <w:r w:rsidRPr="00914F72">
        <w:rPr>
          <w:rFonts w:ascii="Sylfaen" w:hAnsi="Sylfaen"/>
          <w:b/>
          <w:bCs/>
          <w:color w:val="000000"/>
          <w:sz w:val="24"/>
          <w:szCs w:val="24"/>
          <w:lang w:val="en-GB"/>
        </w:rPr>
        <w:t>Inaishvili A</w:t>
      </w:r>
      <w:r w:rsidRPr="00914F72">
        <w:rPr>
          <w:rFonts w:ascii="Sylfaen" w:hAnsi="Sylfaen"/>
          <w:color w:val="000000"/>
          <w:sz w:val="24"/>
          <w:szCs w:val="24"/>
          <w:lang w:val="en-GB"/>
        </w:rPr>
        <w:t>., Results of the work of the South-West Georgian Expedition in 1973 (report)</w:t>
      </w:r>
      <w:r w:rsidR="00F77665">
        <w:rPr>
          <w:rFonts w:ascii="Sylfaen" w:hAnsi="Sylfaen"/>
          <w:color w:val="000000"/>
          <w:sz w:val="24"/>
          <w:szCs w:val="24"/>
          <w:lang w:val="en-GB"/>
        </w:rPr>
        <w:t xml:space="preserve">, </w:t>
      </w:r>
      <w:r w:rsidR="00F77665">
        <w:rPr>
          <w:rFonts w:ascii="Sylfaen" w:hAnsi="Sylfaen"/>
          <w:color w:val="000000"/>
          <w:sz w:val="24"/>
          <w:szCs w:val="24"/>
          <w:lang w:val="en-US"/>
        </w:rPr>
        <w:t xml:space="preserve">ASSG </w:t>
      </w:r>
      <w:r w:rsidR="00F77665">
        <w:rPr>
          <w:rFonts w:ascii="Sylfaen" w:hAnsi="Sylfaen"/>
          <w:color w:val="000000"/>
          <w:sz w:val="24"/>
          <w:szCs w:val="24"/>
          <w:lang w:val="en-GB"/>
        </w:rPr>
        <w:t>(</w:t>
      </w:r>
      <w:r w:rsidR="00F77665" w:rsidRPr="00C03E98">
        <w:rPr>
          <w:rFonts w:ascii="Sylfaen" w:hAnsi="Sylfaen"/>
          <w:color w:val="000000"/>
          <w:sz w:val="24"/>
          <w:szCs w:val="24"/>
          <w:lang w:val="en-US"/>
        </w:rPr>
        <w:t>Archaeological Sites of Southwest Georgia</w:t>
      </w:r>
      <w:r w:rsidR="00F77665">
        <w:rPr>
          <w:rFonts w:ascii="Sylfaen" w:hAnsi="Sylfaen"/>
          <w:color w:val="000000"/>
          <w:sz w:val="24"/>
          <w:szCs w:val="24"/>
          <w:lang w:val="en-GB"/>
        </w:rPr>
        <w:t>)</w:t>
      </w:r>
      <w:r w:rsidR="00F77665">
        <w:rPr>
          <w:lang w:val="en-US"/>
        </w:rPr>
        <w:t>,</w:t>
      </w:r>
      <w:r w:rsidRPr="00914F72">
        <w:rPr>
          <w:rFonts w:ascii="Sylfaen" w:hAnsi="Sylfaen"/>
          <w:color w:val="000000"/>
          <w:sz w:val="24"/>
          <w:szCs w:val="24"/>
          <w:lang w:val="en-GB"/>
        </w:rPr>
        <w:t xml:space="preserve"> VI, 1977, pp. 54-66</w:t>
      </w:r>
    </w:p>
    <w:p w14:paraId="284EAD75" w14:textId="2F1A3263" w:rsidR="00914F72" w:rsidRPr="00F77665" w:rsidRDefault="00914F72" w:rsidP="00F77665">
      <w:pPr>
        <w:spacing w:after="0"/>
        <w:ind w:firstLine="709"/>
        <w:jc w:val="both"/>
        <w:rPr>
          <w:lang w:val="en-US"/>
        </w:rPr>
      </w:pPr>
      <w:r w:rsidRPr="00914F72">
        <w:rPr>
          <w:rFonts w:ascii="Sylfaen" w:hAnsi="Sylfaen"/>
          <w:b/>
          <w:bCs/>
          <w:color w:val="000000"/>
          <w:sz w:val="24"/>
          <w:szCs w:val="24"/>
          <w:lang w:val="en-GB"/>
        </w:rPr>
        <w:t>Inaishvili A.,</w:t>
      </w:r>
      <w:r w:rsidRPr="00914F72">
        <w:rPr>
          <w:rFonts w:ascii="Sylfaen" w:hAnsi="Sylfaen"/>
          <w:color w:val="000000"/>
          <w:sz w:val="24"/>
          <w:szCs w:val="24"/>
          <w:lang w:val="en-GB"/>
        </w:rPr>
        <w:t xml:space="preserve"> Results of the work of the South-West Georgian Archaeological Expedition in 1974 (report)</w:t>
      </w:r>
      <w:r w:rsidR="00F77665">
        <w:rPr>
          <w:rFonts w:ascii="Sylfaen" w:hAnsi="Sylfaen"/>
          <w:color w:val="000000"/>
          <w:sz w:val="24"/>
          <w:szCs w:val="24"/>
          <w:lang w:val="en-GB"/>
        </w:rPr>
        <w:t xml:space="preserve">, </w:t>
      </w:r>
      <w:r w:rsidR="00F77665">
        <w:rPr>
          <w:rFonts w:ascii="Sylfaen" w:hAnsi="Sylfaen"/>
          <w:color w:val="000000"/>
          <w:sz w:val="24"/>
          <w:szCs w:val="24"/>
          <w:lang w:val="en-US"/>
        </w:rPr>
        <w:t xml:space="preserve">ASSG </w:t>
      </w:r>
      <w:r w:rsidR="00F77665">
        <w:rPr>
          <w:rFonts w:ascii="Sylfaen" w:hAnsi="Sylfaen"/>
          <w:color w:val="000000"/>
          <w:sz w:val="24"/>
          <w:szCs w:val="24"/>
          <w:lang w:val="en-GB"/>
        </w:rPr>
        <w:t>(</w:t>
      </w:r>
      <w:r w:rsidR="00F77665" w:rsidRPr="00C03E98">
        <w:rPr>
          <w:rFonts w:ascii="Sylfaen" w:hAnsi="Sylfaen"/>
          <w:color w:val="000000"/>
          <w:sz w:val="24"/>
          <w:szCs w:val="24"/>
          <w:lang w:val="en-US"/>
        </w:rPr>
        <w:t>Archaeological Sites of Southwest Georgia</w:t>
      </w:r>
      <w:r w:rsidR="00F77665">
        <w:rPr>
          <w:rFonts w:ascii="Sylfaen" w:hAnsi="Sylfaen"/>
          <w:color w:val="000000"/>
          <w:sz w:val="24"/>
          <w:szCs w:val="24"/>
          <w:lang w:val="en-GB"/>
        </w:rPr>
        <w:t>)</w:t>
      </w:r>
      <w:r w:rsidR="00F77665">
        <w:rPr>
          <w:lang w:val="en-US"/>
        </w:rPr>
        <w:t>,</w:t>
      </w:r>
      <w:r w:rsidRPr="00914F72">
        <w:rPr>
          <w:rFonts w:ascii="Sylfaen" w:hAnsi="Sylfaen"/>
          <w:color w:val="000000"/>
          <w:sz w:val="24"/>
          <w:szCs w:val="24"/>
          <w:lang w:val="en-GB"/>
        </w:rPr>
        <w:t xml:space="preserve"> VI, 1977, pp. 67-90</w:t>
      </w:r>
    </w:p>
    <w:p w14:paraId="6D613ABE" w14:textId="36CBDEDD" w:rsidR="00914F72" w:rsidRPr="00914F72" w:rsidRDefault="00914F72" w:rsidP="00914F72">
      <w:pPr>
        <w:spacing w:after="0"/>
        <w:ind w:firstLine="720"/>
        <w:jc w:val="both"/>
        <w:rPr>
          <w:rFonts w:ascii="Sylfaen" w:hAnsi="Sylfaen"/>
          <w:color w:val="000000"/>
          <w:sz w:val="24"/>
          <w:szCs w:val="24"/>
          <w:lang w:val="en-GB"/>
        </w:rPr>
      </w:pPr>
      <w:r w:rsidRPr="00914F72">
        <w:rPr>
          <w:rFonts w:ascii="Sylfaen" w:hAnsi="Sylfaen"/>
          <w:b/>
          <w:bCs/>
          <w:color w:val="000000"/>
          <w:sz w:val="24"/>
          <w:szCs w:val="24"/>
          <w:lang w:val="en-GB"/>
        </w:rPr>
        <w:t>Kakhidze A.,</w:t>
      </w:r>
      <w:r w:rsidRPr="00914F72">
        <w:rPr>
          <w:rFonts w:ascii="Sylfaen" w:hAnsi="Sylfaen"/>
          <w:color w:val="000000"/>
          <w:sz w:val="24"/>
          <w:szCs w:val="24"/>
          <w:lang w:val="en-GB"/>
        </w:rPr>
        <w:t xml:space="preserve"> Materials for the history of the ancient cities of the Eastern Black Sea coast. IV, </w:t>
      </w:r>
      <w:r w:rsidR="00CC3C98">
        <w:rPr>
          <w:rFonts w:ascii="Sylfaen" w:hAnsi="Sylfaen"/>
          <w:color w:val="000000"/>
          <w:sz w:val="24"/>
          <w:szCs w:val="24"/>
          <w:lang w:val="en-GB"/>
        </w:rPr>
        <w:t>Tbilisi</w:t>
      </w:r>
      <w:r w:rsidRPr="00914F72">
        <w:rPr>
          <w:rFonts w:ascii="Sylfaen" w:hAnsi="Sylfaen"/>
          <w:color w:val="000000"/>
          <w:sz w:val="24"/>
          <w:szCs w:val="24"/>
          <w:lang w:val="en-GB"/>
        </w:rPr>
        <w:t>, 1965, pp. 67-94</w:t>
      </w:r>
    </w:p>
    <w:p w14:paraId="461771AD" w14:textId="08E1B31F" w:rsidR="00914F72" w:rsidRPr="00914F72" w:rsidRDefault="00914F72" w:rsidP="00914F72">
      <w:pPr>
        <w:spacing w:after="0"/>
        <w:ind w:firstLine="720"/>
        <w:jc w:val="both"/>
        <w:rPr>
          <w:rFonts w:ascii="Sylfaen" w:hAnsi="Sylfaen"/>
          <w:color w:val="000000"/>
          <w:sz w:val="24"/>
          <w:szCs w:val="24"/>
          <w:lang w:val="en-GB"/>
        </w:rPr>
      </w:pPr>
      <w:r w:rsidRPr="00CC3C98">
        <w:rPr>
          <w:rFonts w:ascii="Sylfaen" w:hAnsi="Sylfaen"/>
          <w:b/>
          <w:bCs/>
          <w:color w:val="000000"/>
          <w:sz w:val="24"/>
          <w:szCs w:val="24"/>
          <w:lang w:val="en-GB"/>
        </w:rPr>
        <w:t>Kakhidze A., Surmanidze N., Nagervadze M.</w:t>
      </w:r>
      <w:r w:rsidRPr="00914F72">
        <w:rPr>
          <w:rFonts w:ascii="Sylfaen" w:hAnsi="Sylfaen"/>
          <w:color w:val="000000"/>
          <w:sz w:val="24"/>
          <w:szCs w:val="24"/>
          <w:lang w:val="en-GB"/>
        </w:rPr>
        <w:t>, Ajara in the Eneolithic-Bronze and Early Iron Ages (</w:t>
      </w:r>
      <w:r w:rsidR="00CC3C98" w:rsidRPr="00914F72">
        <w:rPr>
          <w:rFonts w:ascii="Sylfaen" w:hAnsi="Sylfaen"/>
          <w:color w:val="000000"/>
          <w:sz w:val="24"/>
          <w:szCs w:val="24"/>
          <w:lang w:val="en-GB"/>
        </w:rPr>
        <w:t>catalogue</w:t>
      </w:r>
      <w:r w:rsidRPr="00914F72">
        <w:rPr>
          <w:rFonts w:ascii="Sylfaen" w:hAnsi="Sylfaen"/>
          <w:color w:val="000000"/>
          <w:sz w:val="24"/>
          <w:szCs w:val="24"/>
          <w:lang w:val="en-GB"/>
        </w:rPr>
        <w:t>), Batumi, 2016, pp. 93-98</w:t>
      </w:r>
      <w:r w:rsidR="00C72C54">
        <w:rPr>
          <w:rFonts w:ascii="Sylfaen" w:hAnsi="Sylfaen"/>
          <w:color w:val="000000"/>
          <w:sz w:val="24"/>
          <w:szCs w:val="24"/>
          <w:lang w:val="en-GB"/>
        </w:rPr>
        <w:t xml:space="preserve"> (</w:t>
      </w:r>
      <w:r w:rsidR="00C72C54" w:rsidRPr="00C72C54">
        <w:rPr>
          <w:rFonts w:ascii="Sylfaen" w:hAnsi="Sylfaen"/>
          <w:color w:val="538135" w:themeColor="accent6" w:themeShade="BF"/>
          <w:sz w:val="24"/>
          <w:szCs w:val="24"/>
          <w:lang w:val="en-US"/>
        </w:rPr>
        <w:t>pdf</w:t>
      </w:r>
      <w:r w:rsidR="00C72C54">
        <w:rPr>
          <w:rFonts w:ascii="Sylfaen" w:hAnsi="Sylfaen"/>
          <w:color w:val="000000"/>
          <w:sz w:val="24"/>
          <w:szCs w:val="24"/>
          <w:lang w:val="en-GB"/>
        </w:rPr>
        <w:t>)</w:t>
      </w:r>
    </w:p>
    <w:p w14:paraId="0C70CDFF" w14:textId="2CA09F30" w:rsidR="00914F72" w:rsidRPr="00914F72" w:rsidRDefault="00914F72" w:rsidP="00914F72">
      <w:pPr>
        <w:spacing w:after="0"/>
        <w:ind w:firstLine="720"/>
        <w:jc w:val="both"/>
        <w:rPr>
          <w:rFonts w:ascii="Sylfaen" w:hAnsi="Sylfaen"/>
          <w:color w:val="000000"/>
          <w:sz w:val="24"/>
          <w:szCs w:val="24"/>
          <w:lang w:val="en-GB"/>
        </w:rPr>
      </w:pPr>
      <w:r w:rsidRPr="00CC3C98">
        <w:rPr>
          <w:rFonts w:ascii="Sylfaen" w:hAnsi="Sylfaen"/>
          <w:b/>
          <w:bCs/>
          <w:color w:val="000000"/>
          <w:sz w:val="24"/>
          <w:szCs w:val="24"/>
          <w:lang w:val="en-GB"/>
        </w:rPr>
        <w:t>Kakhidze A., Surmanidze N</w:t>
      </w:r>
      <w:r w:rsidRPr="00914F72">
        <w:rPr>
          <w:rFonts w:ascii="Sylfaen" w:hAnsi="Sylfaen"/>
          <w:color w:val="000000"/>
          <w:sz w:val="24"/>
          <w:szCs w:val="24"/>
          <w:lang w:val="en-GB"/>
        </w:rPr>
        <w:t xml:space="preserve">., The Cult Monument of </w:t>
      </w:r>
      <w:r w:rsidR="00CC3C98">
        <w:rPr>
          <w:rFonts w:ascii="Sylfaen" w:hAnsi="Sylfaen"/>
          <w:color w:val="000000"/>
          <w:sz w:val="24"/>
          <w:szCs w:val="24"/>
          <w:lang w:val="en-GB"/>
        </w:rPr>
        <w:t>Pichvnari</w:t>
      </w:r>
      <w:r w:rsidRPr="00914F72">
        <w:rPr>
          <w:rFonts w:ascii="Sylfaen" w:hAnsi="Sylfaen"/>
          <w:color w:val="000000"/>
          <w:sz w:val="24"/>
          <w:szCs w:val="24"/>
          <w:lang w:val="en-GB"/>
        </w:rPr>
        <w:t xml:space="preserve">. </w:t>
      </w:r>
      <w:r w:rsidR="00CC3C98">
        <w:rPr>
          <w:rFonts w:ascii="Sylfaen" w:hAnsi="Sylfaen"/>
          <w:color w:val="000000"/>
          <w:sz w:val="24"/>
          <w:szCs w:val="24"/>
          <w:lang w:val="en-GB"/>
        </w:rPr>
        <w:t xml:space="preserve">Pichvnari </w:t>
      </w:r>
      <w:r w:rsidRPr="00914F72">
        <w:rPr>
          <w:rFonts w:ascii="Sylfaen" w:hAnsi="Sylfaen"/>
          <w:color w:val="000000"/>
          <w:sz w:val="24"/>
          <w:szCs w:val="24"/>
          <w:lang w:val="en-GB"/>
        </w:rPr>
        <w:t>VIII, Batumi, 2023, pp. 117-141</w:t>
      </w:r>
      <w:r w:rsidR="00C72C54">
        <w:rPr>
          <w:rFonts w:ascii="Sylfaen" w:hAnsi="Sylfaen"/>
          <w:color w:val="000000"/>
          <w:sz w:val="24"/>
          <w:szCs w:val="24"/>
          <w:lang w:val="en-GB"/>
        </w:rPr>
        <w:t xml:space="preserve"> (</w:t>
      </w:r>
      <w:r w:rsidR="00C72C54" w:rsidRPr="00C72C54">
        <w:rPr>
          <w:rFonts w:ascii="Sylfaen" w:hAnsi="Sylfaen"/>
          <w:color w:val="538135" w:themeColor="accent6" w:themeShade="BF"/>
          <w:sz w:val="24"/>
          <w:szCs w:val="24"/>
          <w:lang w:val="en-US"/>
        </w:rPr>
        <w:t>pdf</w:t>
      </w:r>
      <w:r w:rsidR="00C72C54">
        <w:rPr>
          <w:rFonts w:ascii="Sylfaen" w:hAnsi="Sylfaen"/>
          <w:color w:val="000000"/>
          <w:sz w:val="24"/>
          <w:szCs w:val="24"/>
          <w:lang w:val="en-GB"/>
        </w:rPr>
        <w:t>)</w:t>
      </w:r>
    </w:p>
    <w:p w14:paraId="5E9B6270" w14:textId="77777777" w:rsidR="00020499" w:rsidRPr="00D51A55" w:rsidRDefault="00914F72" w:rsidP="00914F72">
      <w:pPr>
        <w:spacing w:after="0"/>
        <w:ind w:firstLine="720"/>
        <w:jc w:val="both"/>
        <w:rPr>
          <w:rFonts w:ascii="Sylfaen" w:hAnsi="Sylfaen"/>
          <w:color w:val="000000"/>
          <w:sz w:val="24"/>
          <w:szCs w:val="24"/>
          <w:lang w:val="en-GB"/>
        </w:rPr>
      </w:pPr>
      <w:proofErr w:type="spellStart"/>
      <w:r w:rsidRPr="00CC3C98">
        <w:rPr>
          <w:rFonts w:ascii="Sylfaen" w:hAnsi="Sylfaen"/>
          <w:b/>
          <w:bCs/>
          <w:color w:val="000000"/>
          <w:sz w:val="24"/>
          <w:szCs w:val="24"/>
          <w:lang w:val="en-GB"/>
        </w:rPr>
        <w:t>Khakhutaishvili</w:t>
      </w:r>
      <w:proofErr w:type="spellEnd"/>
      <w:r w:rsidRPr="00CC3C98">
        <w:rPr>
          <w:rFonts w:ascii="Sylfaen" w:hAnsi="Sylfaen"/>
          <w:b/>
          <w:bCs/>
          <w:color w:val="000000"/>
          <w:sz w:val="24"/>
          <w:szCs w:val="24"/>
          <w:lang w:val="en-GB"/>
        </w:rPr>
        <w:t xml:space="preserve"> N.,</w:t>
      </w:r>
      <w:r w:rsidRPr="00914F72">
        <w:rPr>
          <w:rFonts w:ascii="Sylfaen" w:hAnsi="Sylfaen"/>
          <w:color w:val="000000"/>
          <w:sz w:val="24"/>
          <w:szCs w:val="24"/>
          <w:lang w:val="en-GB"/>
        </w:rPr>
        <w:t xml:space="preserve"> The Seaside of South-Western Georgia in the Early Iron Age, 1985</w:t>
      </w:r>
    </w:p>
    <w:p w14:paraId="0A1C4260" w14:textId="77777777" w:rsidR="00020499" w:rsidRPr="00D51A55" w:rsidRDefault="00020499" w:rsidP="00C60EF3">
      <w:pPr>
        <w:spacing w:after="0"/>
        <w:ind w:firstLine="720"/>
        <w:jc w:val="both"/>
        <w:rPr>
          <w:rFonts w:ascii="Sylfaen" w:hAnsi="Sylfaen"/>
          <w:color w:val="000000"/>
          <w:sz w:val="24"/>
          <w:szCs w:val="24"/>
          <w:lang w:val="en-GB"/>
        </w:rPr>
      </w:pPr>
    </w:p>
    <w:p w14:paraId="792B0EA0" w14:textId="77777777" w:rsidR="00020499" w:rsidRPr="00D51A55" w:rsidRDefault="00020499" w:rsidP="00C60EF3">
      <w:pPr>
        <w:spacing w:after="0"/>
        <w:ind w:firstLine="720"/>
        <w:jc w:val="both"/>
        <w:rPr>
          <w:rFonts w:ascii="Sylfaen" w:hAnsi="Sylfaen"/>
          <w:color w:val="000000"/>
          <w:sz w:val="24"/>
          <w:szCs w:val="24"/>
          <w:lang w:val="en-GB"/>
        </w:rPr>
      </w:pPr>
    </w:p>
    <w:p w14:paraId="03DD0158" w14:textId="26E100C0" w:rsidR="005E7E89" w:rsidRPr="00D51A55" w:rsidRDefault="002F701A" w:rsidP="00C60EF3">
      <w:pPr>
        <w:spacing w:after="0"/>
        <w:ind w:firstLine="720"/>
        <w:jc w:val="both"/>
        <w:rPr>
          <w:rFonts w:ascii="Sylfaen" w:hAnsi="Sylfaen"/>
          <w:color w:val="000000"/>
          <w:sz w:val="24"/>
          <w:szCs w:val="24"/>
          <w:lang w:val="en-GB"/>
        </w:rPr>
      </w:pPr>
      <w:r w:rsidRPr="00D51A55">
        <w:rPr>
          <w:rStyle w:val="Strong"/>
          <w:rFonts w:ascii="Sylfaen" w:hAnsi="Sylfaen"/>
          <w:color w:val="000000"/>
          <w:sz w:val="24"/>
          <w:szCs w:val="24"/>
          <w:lang w:val="en-GB"/>
        </w:rPr>
        <w:t>Passport compiled by</w:t>
      </w:r>
      <w:r w:rsidR="00C60EF3" w:rsidRPr="00D51A55">
        <w:rPr>
          <w:rFonts w:ascii="Sylfaen" w:hAnsi="Sylfaen"/>
          <w:color w:val="000000"/>
          <w:sz w:val="24"/>
          <w:szCs w:val="24"/>
          <w:lang w:val="en-GB"/>
        </w:rPr>
        <w:t>: Nargiz Surmanidze, Academic Doctor of History, LEPL Ajara Museum - Amiran Kakhidze Ajara Archaeological Museum, Researcher</w:t>
      </w:r>
    </w:p>
    <w:p w14:paraId="50895220" w14:textId="77777777" w:rsidR="005E7E89" w:rsidRPr="00D51A55" w:rsidRDefault="005E7E89" w:rsidP="001E0103">
      <w:pPr>
        <w:spacing w:after="0" w:line="360" w:lineRule="auto"/>
        <w:ind w:firstLine="720"/>
        <w:jc w:val="both"/>
        <w:rPr>
          <w:rFonts w:ascii="Sylfaen" w:hAnsi="Sylfaen"/>
          <w:color w:val="000000"/>
          <w:sz w:val="24"/>
          <w:szCs w:val="24"/>
          <w:lang w:val="en-GB"/>
        </w:rPr>
      </w:pPr>
    </w:p>
    <w:p w14:paraId="3F208891" w14:textId="77777777" w:rsidR="001E0103" w:rsidRPr="00D51A55" w:rsidRDefault="001E0103" w:rsidP="001E0103">
      <w:pPr>
        <w:spacing w:after="0" w:line="360" w:lineRule="auto"/>
        <w:ind w:firstLine="720"/>
        <w:jc w:val="both"/>
        <w:rPr>
          <w:rFonts w:ascii="Sylfaen" w:hAnsi="Sylfaen"/>
          <w:color w:val="000000"/>
          <w:sz w:val="24"/>
          <w:szCs w:val="24"/>
          <w:lang w:val="en-GB"/>
        </w:rPr>
      </w:pPr>
    </w:p>
    <w:p w14:paraId="5E23EE94" w14:textId="77777777" w:rsidR="001E0103" w:rsidRPr="00D51A55" w:rsidRDefault="001E0103" w:rsidP="00F832CC">
      <w:pPr>
        <w:spacing w:after="0" w:line="360" w:lineRule="auto"/>
        <w:ind w:firstLine="720"/>
        <w:jc w:val="both"/>
        <w:rPr>
          <w:rFonts w:ascii="Sylfaen" w:hAnsi="Sylfaen"/>
          <w:color w:val="000000"/>
          <w:sz w:val="24"/>
          <w:szCs w:val="24"/>
          <w:lang w:val="en-GB"/>
        </w:rPr>
      </w:pPr>
    </w:p>
    <w:p w14:paraId="23847DAE" w14:textId="77777777" w:rsidR="00F832CC" w:rsidRPr="00D51A55" w:rsidRDefault="00F832CC" w:rsidP="00F832CC">
      <w:pPr>
        <w:spacing w:after="0" w:line="360" w:lineRule="auto"/>
        <w:ind w:firstLine="720"/>
        <w:jc w:val="both"/>
        <w:rPr>
          <w:rFonts w:ascii="Sylfaen" w:hAnsi="Sylfaen"/>
          <w:color w:val="000000"/>
          <w:sz w:val="24"/>
          <w:szCs w:val="24"/>
          <w:lang w:val="en-GB"/>
        </w:rPr>
      </w:pPr>
    </w:p>
    <w:p w14:paraId="2CD654DA" w14:textId="77777777" w:rsidR="0025679C" w:rsidRPr="00D51A55" w:rsidRDefault="0025679C" w:rsidP="0025679C">
      <w:pPr>
        <w:spacing w:after="0" w:line="360" w:lineRule="auto"/>
        <w:ind w:firstLine="720"/>
        <w:jc w:val="both"/>
        <w:rPr>
          <w:rFonts w:ascii="Sylfaen" w:hAnsi="Sylfaen"/>
          <w:b/>
          <w:bCs/>
          <w:sz w:val="24"/>
          <w:szCs w:val="24"/>
          <w:lang w:val="en-GB"/>
        </w:rPr>
      </w:pPr>
    </w:p>
    <w:p w14:paraId="35820477" w14:textId="77777777" w:rsidR="00593C8C" w:rsidRPr="00D51A55" w:rsidRDefault="00593C8C" w:rsidP="00593C8C">
      <w:pPr>
        <w:pStyle w:val="NormalWeb"/>
        <w:spacing w:before="0" w:beforeAutospacing="0" w:after="0" w:afterAutospacing="0" w:line="360" w:lineRule="auto"/>
        <w:ind w:firstLine="720"/>
        <w:jc w:val="both"/>
        <w:rPr>
          <w:rFonts w:ascii="Sylfaen" w:hAnsi="Sylfaen"/>
          <w:color w:val="000000"/>
          <w:lang w:val="en-GB"/>
        </w:rPr>
      </w:pPr>
    </w:p>
    <w:p w14:paraId="57F217D4" w14:textId="77777777" w:rsidR="00063434" w:rsidRPr="00D51A55" w:rsidRDefault="00063434" w:rsidP="00864685">
      <w:pPr>
        <w:rPr>
          <w:lang w:val="en-GB"/>
        </w:rPr>
      </w:pPr>
    </w:p>
    <w:sectPr w:rsidR="00063434" w:rsidRPr="00D51A55" w:rsidSect="009D2FA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EB37811"/>
    <w:multiLevelType w:val="multilevel"/>
    <w:tmpl w:val="F09052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2F13ED4"/>
    <w:multiLevelType w:val="multilevel"/>
    <w:tmpl w:val="201C17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A726F8C"/>
    <w:multiLevelType w:val="multilevel"/>
    <w:tmpl w:val="1B40D1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8998109">
    <w:abstractNumId w:val="1"/>
  </w:num>
  <w:num w:numId="2" w16cid:durableId="1106080428">
    <w:abstractNumId w:val="2"/>
  </w:num>
  <w:num w:numId="3" w16cid:durableId="5407029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4685"/>
    <w:rsid w:val="00020499"/>
    <w:rsid w:val="00063434"/>
    <w:rsid w:val="001E0103"/>
    <w:rsid w:val="0025679C"/>
    <w:rsid w:val="002A64EF"/>
    <w:rsid w:val="002F701A"/>
    <w:rsid w:val="003B2A72"/>
    <w:rsid w:val="00440CB2"/>
    <w:rsid w:val="004C15BD"/>
    <w:rsid w:val="00593C8C"/>
    <w:rsid w:val="005E7E89"/>
    <w:rsid w:val="006F65D6"/>
    <w:rsid w:val="00704966"/>
    <w:rsid w:val="00782468"/>
    <w:rsid w:val="00864685"/>
    <w:rsid w:val="008D6985"/>
    <w:rsid w:val="00914F72"/>
    <w:rsid w:val="009D2FA5"/>
    <w:rsid w:val="00B90953"/>
    <w:rsid w:val="00BD264C"/>
    <w:rsid w:val="00C60EF3"/>
    <w:rsid w:val="00C72C54"/>
    <w:rsid w:val="00CC3C98"/>
    <w:rsid w:val="00D51A55"/>
    <w:rsid w:val="00EF7062"/>
    <w:rsid w:val="00F3330B"/>
    <w:rsid w:val="00F77665"/>
    <w:rsid w:val="00F832C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23DCEB"/>
  <w15:chartTrackingRefBased/>
  <w15:docId w15:val="{DD3ECD38-8C28-D54C-944C-689A84B6E0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4685"/>
    <w:pPr>
      <w:spacing w:after="200" w:line="276" w:lineRule="auto"/>
    </w:pPr>
    <w:rPr>
      <w:kern w:val="0"/>
      <w:sz w:val="22"/>
      <w:szCs w:val="22"/>
      <w:lang w:val="ru-RU"/>
      <w14:ligatures w14:val="none"/>
    </w:rPr>
  </w:style>
  <w:style w:type="paragraph" w:styleId="Heading3">
    <w:name w:val="heading 3"/>
    <w:basedOn w:val="Normal"/>
    <w:link w:val="Heading3Char"/>
    <w:uiPriority w:val="9"/>
    <w:qFormat/>
    <w:rsid w:val="003B2A72"/>
    <w:pPr>
      <w:spacing w:before="100" w:beforeAutospacing="1" w:after="100" w:afterAutospacing="1" w:line="240" w:lineRule="auto"/>
      <w:outlineLvl w:val="2"/>
    </w:pPr>
    <w:rPr>
      <w:rFonts w:ascii="Times New Roman" w:eastAsia="Times New Roman" w:hAnsi="Times New Roman" w:cs="Times New Roman"/>
      <w:b/>
      <w:bCs/>
      <w:sz w:val="27"/>
      <w:szCs w:val="27"/>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64685"/>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864685"/>
    <w:rPr>
      <w:b/>
      <w:bCs/>
    </w:rPr>
  </w:style>
  <w:style w:type="character" w:customStyle="1" w:styleId="apple-converted-space">
    <w:name w:val="apple-converted-space"/>
    <w:basedOn w:val="DefaultParagraphFont"/>
    <w:rsid w:val="00864685"/>
  </w:style>
  <w:style w:type="character" w:styleId="Emphasis">
    <w:name w:val="Emphasis"/>
    <w:basedOn w:val="DefaultParagraphFont"/>
    <w:uiPriority w:val="20"/>
    <w:qFormat/>
    <w:rsid w:val="00864685"/>
    <w:rPr>
      <w:i/>
      <w:iCs/>
    </w:rPr>
  </w:style>
  <w:style w:type="character" w:styleId="Hyperlink">
    <w:name w:val="Hyperlink"/>
    <w:basedOn w:val="DefaultParagraphFont"/>
    <w:uiPriority w:val="99"/>
    <w:unhideWhenUsed/>
    <w:rsid w:val="00440CB2"/>
    <w:rPr>
      <w:color w:val="0563C1" w:themeColor="hyperlink"/>
      <w:u w:val="single"/>
    </w:rPr>
  </w:style>
  <w:style w:type="character" w:styleId="UnresolvedMention">
    <w:name w:val="Unresolved Mention"/>
    <w:basedOn w:val="DefaultParagraphFont"/>
    <w:uiPriority w:val="99"/>
    <w:semiHidden/>
    <w:unhideWhenUsed/>
    <w:rsid w:val="00440CB2"/>
    <w:rPr>
      <w:color w:val="605E5C"/>
      <w:shd w:val="clear" w:color="auto" w:fill="E1DFDD"/>
    </w:rPr>
  </w:style>
  <w:style w:type="character" w:customStyle="1" w:styleId="Heading3Char">
    <w:name w:val="Heading 3 Char"/>
    <w:basedOn w:val="DefaultParagraphFont"/>
    <w:link w:val="Heading3"/>
    <w:uiPriority w:val="9"/>
    <w:rsid w:val="003B2A72"/>
    <w:rPr>
      <w:rFonts w:ascii="Times New Roman" w:eastAsia="Times New Roman" w:hAnsi="Times New Roman" w:cs="Times New Roman"/>
      <w:b/>
      <w:bCs/>
      <w:kern w:val="0"/>
      <w:sz w:val="27"/>
      <w:szCs w:val="27"/>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453175">
      <w:bodyDiv w:val="1"/>
      <w:marLeft w:val="0"/>
      <w:marRight w:val="0"/>
      <w:marTop w:val="0"/>
      <w:marBottom w:val="0"/>
      <w:divBdr>
        <w:top w:val="none" w:sz="0" w:space="0" w:color="auto"/>
        <w:left w:val="none" w:sz="0" w:space="0" w:color="auto"/>
        <w:bottom w:val="none" w:sz="0" w:space="0" w:color="auto"/>
        <w:right w:val="none" w:sz="0" w:space="0" w:color="auto"/>
      </w:divBdr>
    </w:div>
    <w:div w:id="115220591">
      <w:bodyDiv w:val="1"/>
      <w:marLeft w:val="0"/>
      <w:marRight w:val="0"/>
      <w:marTop w:val="0"/>
      <w:marBottom w:val="0"/>
      <w:divBdr>
        <w:top w:val="none" w:sz="0" w:space="0" w:color="auto"/>
        <w:left w:val="none" w:sz="0" w:space="0" w:color="auto"/>
        <w:bottom w:val="none" w:sz="0" w:space="0" w:color="auto"/>
        <w:right w:val="none" w:sz="0" w:space="0" w:color="auto"/>
      </w:divBdr>
    </w:div>
    <w:div w:id="135803123">
      <w:bodyDiv w:val="1"/>
      <w:marLeft w:val="0"/>
      <w:marRight w:val="0"/>
      <w:marTop w:val="0"/>
      <w:marBottom w:val="0"/>
      <w:divBdr>
        <w:top w:val="none" w:sz="0" w:space="0" w:color="auto"/>
        <w:left w:val="none" w:sz="0" w:space="0" w:color="auto"/>
        <w:bottom w:val="none" w:sz="0" w:space="0" w:color="auto"/>
        <w:right w:val="none" w:sz="0" w:space="0" w:color="auto"/>
      </w:divBdr>
    </w:div>
    <w:div w:id="174076393">
      <w:bodyDiv w:val="1"/>
      <w:marLeft w:val="0"/>
      <w:marRight w:val="0"/>
      <w:marTop w:val="0"/>
      <w:marBottom w:val="0"/>
      <w:divBdr>
        <w:top w:val="none" w:sz="0" w:space="0" w:color="auto"/>
        <w:left w:val="none" w:sz="0" w:space="0" w:color="auto"/>
        <w:bottom w:val="none" w:sz="0" w:space="0" w:color="auto"/>
        <w:right w:val="none" w:sz="0" w:space="0" w:color="auto"/>
      </w:divBdr>
    </w:div>
    <w:div w:id="761948712">
      <w:bodyDiv w:val="1"/>
      <w:marLeft w:val="0"/>
      <w:marRight w:val="0"/>
      <w:marTop w:val="0"/>
      <w:marBottom w:val="0"/>
      <w:divBdr>
        <w:top w:val="none" w:sz="0" w:space="0" w:color="auto"/>
        <w:left w:val="none" w:sz="0" w:space="0" w:color="auto"/>
        <w:bottom w:val="none" w:sz="0" w:space="0" w:color="auto"/>
        <w:right w:val="none" w:sz="0" w:space="0" w:color="auto"/>
      </w:divBdr>
    </w:div>
    <w:div w:id="771825595">
      <w:bodyDiv w:val="1"/>
      <w:marLeft w:val="0"/>
      <w:marRight w:val="0"/>
      <w:marTop w:val="0"/>
      <w:marBottom w:val="0"/>
      <w:divBdr>
        <w:top w:val="none" w:sz="0" w:space="0" w:color="auto"/>
        <w:left w:val="none" w:sz="0" w:space="0" w:color="auto"/>
        <w:bottom w:val="none" w:sz="0" w:space="0" w:color="auto"/>
        <w:right w:val="none" w:sz="0" w:space="0" w:color="auto"/>
      </w:divBdr>
    </w:div>
    <w:div w:id="779034040">
      <w:bodyDiv w:val="1"/>
      <w:marLeft w:val="0"/>
      <w:marRight w:val="0"/>
      <w:marTop w:val="0"/>
      <w:marBottom w:val="0"/>
      <w:divBdr>
        <w:top w:val="none" w:sz="0" w:space="0" w:color="auto"/>
        <w:left w:val="none" w:sz="0" w:space="0" w:color="auto"/>
        <w:bottom w:val="none" w:sz="0" w:space="0" w:color="auto"/>
        <w:right w:val="none" w:sz="0" w:space="0" w:color="auto"/>
      </w:divBdr>
    </w:div>
    <w:div w:id="929319234">
      <w:bodyDiv w:val="1"/>
      <w:marLeft w:val="0"/>
      <w:marRight w:val="0"/>
      <w:marTop w:val="0"/>
      <w:marBottom w:val="0"/>
      <w:divBdr>
        <w:top w:val="none" w:sz="0" w:space="0" w:color="auto"/>
        <w:left w:val="none" w:sz="0" w:space="0" w:color="auto"/>
        <w:bottom w:val="none" w:sz="0" w:space="0" w:color="auto"/>
        <w:right w:val="none" w:sz="0" w:space="0" w:color="auto"/>
      </w:divBdr>
    </w:div>
    <w:div w:id="1085803205">
      <w:bodyDiv w:val="1"/>
      <w:marLeft w:val="0"/>
      <w:marRight w:val="0"/>
      <w:marTop w:val="0"/>
      <w:marBottom w:val="0"/>
      <w:divBdr>
        <w:top w:val="none" w:sz="0" w:space="0" w:color="auto"/>
        <w:left w:val="none" w:sz="0" w:space="0" w:color="auto"/>
        <w:bottom w:val="none" w:sz="0" w:space="0" w:color="auto"/>
        <w:right w:val="none" w:sz="0" w:space="0" w:color="auto"/>
      </w:divBdr>
    </w:div>
    <w:div w:id="1144927818">
      <w:bodyDiv w:val="1"/>
      <w:marLeft w:val="0"/>
      <w:marRight w:val="0"/>
      <w:marTop w:val="0"/>
      <w:marBottom w:val="0"/>
      <w:divBdr>
        <w:top w:val="none" w:sz="0" w:space="0" w:color="auto"/>
        <w:left w:val="none" w:sz="0" w:space="0" w:color="auto"/>
        <w:bottom w:val="none" w:sz="0" w:space="0" w:color="auto"/>
        <w:right w:val="none" w:sz="0" w:space="0" w:color="auto"/>
      </w:divBdr>
    </w:div>
    <w:div w:id="1149519288">
      <w:bodyDiv w:val="1"/>
      <w:marLeft w:val="0"/>
      <w:marRight w:val="0"/>
      <w:marTop w:val="0"/>
      <w:marBottom w:val="0"/>
      <w:divBdr>
        <w:top w:val="none" w:sz="0" w:space="0" w:color="auto"/>
        <w:left w:val="none" w:sz="0" w:space="0" w:color="auto"/>
        <w:bottom w:val="none" w:sz="0" w:space="0" w:color="auto"/>
        <w:right w:val="none" w:sz="0" w:space="0" w:color="auto"/>
      </w:divBdr>
    </w:div>
    <w:div w:id="1185439099">
      <w:bodyDiv w:val="1"/>
      <w:marLeft w:val="0"/>
      <w:marRight w:val="0"/>
      <w:marTop w:val="0"/>
      <w:marBottom w:val="0"/>
      <w:divBdr>
        <w:top w:val="none" w:sz="0" w:space="0" w:color="auto"/>
        <w:left w:val="none" w:sz="0" w:space="0" w:color="auto"/>
        <w:bottom w:val="none" w:sz="0" w:space="0" w:color="auto"/>
        <w:right w:val="none" w:sz="0" w:space="0" w:color="auto"/>
      </w:divBdr>
    </w:div>
    <w:div w:id="1349067007">
      <w:bodyDiv w:val="1"/>
      <w:marLeft w:val="0"/>
      <w:marRight w:val="0"/>
      <w:marTop w:val="0"/>
      <w:marBottom w:val="0"/>
      <w:divBdr>
        <w:top w:val="none" w:sz="0" w:space="0" w:color="auto"/>
        <w:left w:val="none" w:sz="0" w:space="0" w:color="auto"/>
        <w:bottom w:val="none" w:sz="0" w:space="0" w:color="auto"/>
        <w:right w:val="none" w:sz="0" w:space="0" w:color="auto"/>
      </w:divBdr>
    </w:div>
    <w:div w:id="1427188563">
      <w:bodyDiv w:val="1"/>
      <w:marLeft w:val="0"/>
      <w:marRight w:val="0"/>
      <w:marTop w:val="0"/>
      <w:marBottom w:val="0"/>
      <w:divBdr>
        <w:top w:val="none" w:sz="0" w:space="0" w:color="auto"/>
        <w:left w:val="none" w:sz="0" w:space="0" w:color="auto"/>
        <w:bottom w:val="none" w:sz="0" w:space="0" w:color="auto"/>
        <w:right w:val="none" w:sz="0" w:space="0" w:color="auto"/>
      </w:divBdr>
    </w:div>
    <w:div w:id="1478109461">
      <w:bodyDiv w:val="1"/>
      <w:marLeft w:val="0"/>
      <w:marRight w:val="0"/>
      <w:marTop w:val="0"/>
      <w:marBottom w:val="0"/>
      <w:divBdr>
        <w:top w:val="none" w:sz="0" w:space="0" w:color="auto"/>
        <w:left w:val="none" w:sz="0" w:space="0" w:color="auto"/>
        <w:bottom w:val="none" w:sz="0" w:space="0" w:color="auto"/>
        <w:right w:val="none" w:sz="0" w:space="0" w:color="auto"/>
      </w:divBdr>
    </w:div>
    <w:div w:id="1826239120">
      <w:bodyDiv w:val="1"/>
      <w:marLeft w:val="0"/>
      <w:marRight w:val="0"/>
      <w:marTop w:val="0"/>
      <w:marBottom w:val="0"/>
      <w:divBdr>
        <w:top w:val="none" w:sz="0" w:space="0" w:color="auto"/>
        <w:left w:val="none" w:sz="0" w:space="0" w:color="auto"/>
        <w:bottom w:val="none" w:sz="0" w:space="0" w:color="auto"/>
        <w:right w:val="none" w:sz="0" w:space="0" w:color="auto"/>
      </w:divBdr>
    </w:div>
    <w:div w:id="1864200480">
      <w:bodyDiv w:val="1"/>
      <w:marLeft w:val="0"/>
      <w:marRight w:val="0"/>
      <w:marTop w:val="0"/>
      <w:marBottom w:val="0"/>
      <w:divBdr>
        <w:top w:val="none" w:sz="0" w:space="0" w:color="auto"/>
        <w:left w:val="none" w:sz="0" w:space="0" w:color="auto"/>
        <w:bottom w:val="none" w:sz="0" w:space="0" w:color="auto"/>
        <w:right w:val="none" w:sz="0" w:space="0" w:color="auto"/>
      </w:divBdr>
      <w:divsChild>
        <w:div w:id="1994481914">
          <w:marLeft w:val="0"/>
          <w:marRight w:val="0"/>
          <w:marTop w:val="0"/>
          <w:marBottom w:val="0"/>
          <w:divBdr>
            <w:top w:val="none" w:sz="0" w:space="0" w:color="auto"/>
            <w:left w:val="none" w:sz="0" w:space="0" w:color="auto"/>
            <w:bottom w:val="none" w:sz="0" w:space="0" w:color="auto"/>
            <w:right w:val="none" w:sz="0" w:space="0" w:color="auto"/>
          </w:divBdr>
          <w:divsChild>
            <w:div w:id="653991087">
              <w:marLeft w:val="0"/>
              <w:marRight w:val="0"/>
              <w:marTop w:val="0"/>
              <w:marBottom w:val="0"/>
              <w:divBdr>
                <w:top w:val="none" w:sz="0" w:space="0" w:color="auto"/>
                <w:left w:val="none" w:sz="0" w:space="0" w:color="auto"/>
                <w:bottom w:val="none" w:sz="0" w:space="0" w:color="auto"/>
                <w:right w:val="none" w:sz="0" w:space="0" w:color="auto"/>
              </w:divBdr>
              <w:divsChild>
                <w:div w:id="464543581">
                  <w:marLeft w:val="0"/>
                  <w:marRight w:val="0"/>
                  <w:marTop w:val="0"/>
                  <w:marBottom w:val="0"/>
                  <w:divBdr>
                    <w:top w:val="none" w:sz="0" w:space="0" w:color="auto"/>
                    <w:left w:val="none" w:sz="0" w:space="0" w:color="auto"/>
                    <w:bottom w:val="none" w:sz="0" w:space="0" w:color="auto"/>
                    <w:right w:val="none" w:sz="0" w:space="0" w:color="auto"/>
                  </w:divBdr>
                  <w:divsChild>
                    <w:div w:id="704521533">
                      <w:marLeft w:val="0"/>
                      <w:marRight w:val="0"/>
                      <w:marTop w:val="0"/>
                      <w:marBottom w:val="0"/>
                      <w:divBdr>
                        <w:top w:val="none" w:sz="0" w:space="0" w:color="auto"/>
                        <w:left w:val="none" w:sz="0" w:space="0" w:color="auto"/>
                        <w:bottom w:val="none" w:sz="0" w:space="0" w:color="auto"/>
                        <w:right w:val="none" w:sz="0" w:space="0" w:color="auto"/>
                      </w:divBdr>
                      <w:divsChild>
                        <w:div w:id="864517587">
                          <w:marLeft w:val="0"/>
                          <w:marRight w:val="0"/>
                          <w:marTop w:val="0"/>
                          <w:marBottom w:val="0"/>
                          <w:divBdr>
                            <w:top w:val="none" w:sz="0" w:space="0" w:color="auto"/>
                            <w:left w:val="none" w:sz="0" w:space="0" w:color="auto"/>
                            <w:bottom w:val="none" w:sz="0" w:space="0" w:color="auto"/>
                            <w:right w:val="none" w:sz="0" w:space="0" w:color="auto"/>
                          </w:divBdr>
                          <w:divsChild>
                            <w:div w:id="1336692803">
                              <w:marLeft w:val="0"/>
                              <w:marRight w:val="0"/>
                              <w:marTop w:val="0"/>
                              <w:marBottom w:val="0"/>
                              <w:divBdr>
                                <w:top w:val="none" w:sz="0" w:space="0" w:color="auto"/>
                                <w:left w:val="none" w:sz="0" w:space="0" w:color="auto"/>
                                <w:bottom w:val="none" w:sz="0" w:space="0" w:color="auto"/>
                                <w:right w:val="none" w:sz="0" w:space="0" w:color="auto"/>
                              </w:divBdr>
                              <w:divsChild>
                                <w:div w:id="1465125137">
                                  <w:marLeft w:val="0"/>
                                  <w:marRight w:val="0"/>
                                  <w:marTop w:val="0"/>
                                  <w:marBottom w:val="0"/>
                                  <w:divBdr>
                                    <w:top w:val="none" w:sz="0" w:space="0" w:color="auto"/>
                                    <w:left w:val="none" w:sz="0" w:space="0" w:color="auto"/>
                                    <w:bottom w:val="none" w:sz="0" w:space="0" w:color="auto"/>
                                    <w:right w:val="none" w:sz="0" w:space="0" w:color="auto"/>
                                  </w:divBdr>
                                  <w:divsChild>
                                    <w:div w:id="667830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65705303">
      <w:bodyDiv w:val="1"/>
      <w:marLeft w:val="0"/>
      <w:marRight w:val="0"/>
      <w:marTop w:val="0"/>
      <w:marBottom w:val="0"/>
      <w:divBdr>
        <w:top w:val="none" w:sz="0" w:space="0" w:color="auto"/>
        <w:left w:val="none" w:sz="0" w:space="0" w:color="auto"/>
        <w:bottom w:val="none" w:sz="0" w:space="0" w:color="auto"/>
        <w:right w:val="none" w:sz="0" w:space="0" w:color="auto"/>
      </w:divBdr>
    </w:div>
    <w:div w:id="1913739566">
      <w:bodyDiv w:val="1"/>
      <w:marLeft w:val="0"/>
      <w:marRight w:val="0"/>
      <w:marTop w:val="0"/>
      <w:marBottom w:val="0"/>
      <w:divBdr>
        <w:top w:val="none" w:sz="0" w:space="0" w:color="auto"/>
        <w:left w:val="none" w:sz="0" w:space="0" w:color="auto"/>
        <w:bottom w:val="none" w:sz="0" w:space="0" w:color="auto"/>
        <w:right w:val="none" w:sz="0" w:space="0" w:color="auto"/>
      </w:divBdr>
    </w:div>
    <w:div w:id="2089107584">
      <w:bodyDiv w:val="1"/>
      <w:marLeft w:val="0"/>
      <w:marRight w:val="0"/>
      <w:marTop w:val="0"/>
      <w:marBottom w:val="0"/>
      <w:divBdr>
        <w:top w:val="none" w:sz="0" w:space="0" w:color="auto"/>
        <w:left w:val="none" w:sz="0" w:space="0" w:color="auto"/>
        <w:bottom w:val="none" w:sz="0" w:space="0" w:color="auto"/>
        <w:right w:val="none" w:sz="0" w:space="0" w:color="auto"/>
      </w:divBdr>
    </w:div>
    <w:div w:id="21273117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107</TotalTime>
  <Pages>1</Pages>
  <Words>752</Words>
  <Characters>4288</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Microsoft Office</dc:creator>
  <cp:keywords/>
  <dc:description/>
  <cp:lastModifiedBy>Windows</cp:lastModifiedBy>
  <cp:revision>9</cp:revision>
  <dcterms:created xsi:type="dcterms:W3CDTF">2026-06-23T19:03:00Z</dcterms:created>
  <dcterms:modified xsi:type="dcterms:W3CDTF">2026-07-28T08:28:00Z</dcterms:modified>
</cp:coreProperties>
</file>